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hint="default" w:ascii="Times New Roman" w:hAnsi="Times New Roman" w:eastAsia="黑体" w:cs="Times New Roman"/>
                <w:sz w:val="21"/>
                <w:szCs w:val="21"/>
              </w:rPr>
            </w:pPr>
            <w:r>
              <w:rPr>
                <w:rFonts w:hint="default" w:ascii="Times New Roman" w:hAnsi="Times New Roman" w:eastAsia="黑体" w:cs="Times New Roman"/>
                <w:sz w:val="21"/>
                <w:szCs w:val="21"/>
              </w:rPr>
              <w:fldChar w:fldCharType="begin">
                <w:ffData>
                  <w:name w:val="ICS"/>
                  <w:enabled/>
                  <w:calcOnExit w:val="0"/>
                  <w:textInput>
                    <w:default w:val="点击此处添加ICS号"/>
                  </w:textInput>
                </w:ffData>
              </w:fldChar>
            </w:r>
            <w:bookmarkStart w:id="0" w:name="ICS"/>
            <w:r>
              <w:rPr>
                <w:rFonts w:hint="default" w:ascii="Times New Roman" w:hAnsi="Times New Roman" w:eastAsia="黑体" w:cs="Times New Roman"/>
                <w:sz w:val="21"/>
                <w:szCs w:val="21"/>
              </w:rPr>
              <w:instrText xml:space="preserve"> FORMTEXT </w:instrText>
            </w:r>
            <w:r>
              <w:rPr>
                <w:rFonts w:hint="default" w:ascii="Times New Roman" w:hAnsi="Times New Roman" w:eastAsia="黑体" w:cs="Times New Roman"/>
                <w:sz w:val="21"/>
                <w:szCs w:val="21"/>
              </w:rPr>
              <w:fldChar w:fldCharType="separate"/>
            </w:r>
            <w:r>
              <w:rPr>
                <w:rFonts w:hint="default" w:ascii="Times New Roman" w:hAnsi="Times New Roman" w:eastAsia="黑体" w:cs="Times New Roman"/>
                <w:sz w:val="21"/>
                <w:szCs w:val="21"/>
              </w:rPr>
              <w:t>65.060.99</w:t>
            </w:r>
            <w:r>
              <w:rPr>
                <w:rFonts w:hint="default" w:ascii="Times New Roman" w:hAnsi="Times New Roman" w:eastAsia="黑体" w:cs="Times New Roman"/>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xml:space="preserve">CCS </w:t>
            </w:r>
          </w:p>
        </w:tc>
        <w:tc>
          <w:tcPr>
            <w:tcW w:w="8855" w:type="dxa"/>
          </w:tcPr>
          <w:p>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cs="Times New Roman"/>
                <w:sz w:val="21"/>
                <w:szCs w:val="21"/>
              </w:rPr>
            </w:pPr>
            <w:r>
              <w:rPr>
                <w:rFonts w:hint="default" w:ascii="Times New Roman" w:hAnsi="Times New Roman" w:eastAsia="黑体" w:cs="Times New Roman"/>
                <w:sz w:val="21"/>
                <w:szCs w:val="21"/>
              </w:rPr>
              <w:fldChar w:fldCharType="begin">
                <w:ffData>
                  <w:name w:val="CSDN"/>
                  <w:enabled/>
                  <w:calcOnExit w:val="0"/>
                  <w:textInput>
                    <w:default w:val="点击此处添加CCS号"/>
                  </w:textInput>
                </w:ffData>
              </w:fldChar>
            </w:r>
            <w:bookmarkStart w:id="1" w:name="CSDN"/>
            <w:r>
              <w:rPr>
                <w:rFonts w:hint="default" w:ascii="Times New Roman" w:hAnsi="Times New Roman" w:eastAsia="黑体" w:cs="Times New Roman"/>
                <w:sz w:val="21"/>
                <w:szCs w:val="21"/>
              </w:rPr>
              <w:instrText xml:space="preserve"> FORMTEXT </w:instrText>
            </w:r>
            <w:r>
              <w:rPr>
                <w:rFonts w:hint="default" w:ascii="Times New Roman" w:hAnsi="Times New Roman" w:eastAsia="黑体" w:cs="Times New Roman"/>
                <w:sz w:val="21"/>
                <w:szCs w:val="21"/>
              </w:rPr>
              <w:fldChar w:fldCharType="separate"/>
            </w:r>
            <w:r>
              <w:rPr>
                <w:rFonts w:hint="default" w:ascii="Times New Roman" w:hAnsi="Times New Roman" w:eastAsia="黑体" w:cs="Times New Roman"/>
                <w:sz w:val="21"/>
                <w:szCs w:val="21"/>
              </w:rPr>
              <w:t>B90</w:t>
            </w:r>
            <w:r>
              <w:rPr>
                <w:rFonts w:hint="default" w:ascii="Times New Roman" w:hAnsi="Times New Roman" w:eastAsia="黑体" w:cs="Times New Roman"/>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default" w:ascii="Times New Roman" w:hAnsi="Times New Roman" w:cs="Times New Roman"/>
                <w:sz w:val="28"/>
                <w:szCs w:val="28"/>
              </w:rPr>
            </w:pPr>
            <w:bookmarkStart w:id="2" w:name="_Hlk26473981"/>
            <w:r>
              <w:rPr>
                <w:rFonts w:hint="default" w:ascii="Times New Roman" w:hAnsi="Times New Roman" w:cs="Times New Roman"/>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85" w:name="_GoBack"/>
            <w:r>
              <w:rPr>
                <w:rFonts w:hint="default" w:ascii="Times New Roman" w:hAnsi="Times New Roman" w:cs="Times New Roman"/>
              </w:rPr>
              <w:fldChar w:fldCharType="begin">
                <w:ffData>
                  <w:name w:val="c1"/>
                  <w:enabled/>
                  <w:calcOnExit w:val="0"/>
                  <w:textInput>
                    <w:maxLength w:val="8"/>
                  </w:textInput>
                </w:ffData>
              </w:fldChar>
            </w:r>
            <w:bookmarkStart w:id="3" w:name="c1"/>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bookmarkEnd w:id="3"/>
            <w:bookmarkEnd w:id="85"/>
          </w:p>
        </w:tc>
      </w:tr>
    </w:tbl>
    <w:p>
      <w:pPr>
        <w:pStyle w:val="51"/>
        <w:framePr w:w="9639" w:h="624" w:hRule="exact" w:hSpace="181" w:vSpace="181" w:wrap="around" w:hAnchor="page" w:x="1305" w:y="2269"/>
        <w:rPr>
          <w:rFonts w:hint="default" w:ascii="Times New Roman" w:hAnsi="Times New Roman" w:eastAsia="黑体" w:cs="Times New Roman"/>
          <w:b w:val="0"/>
          <w:bCs w:val="0"/>
          <w:w w:val="100"/>
          <w:sz w:val="48"/>
          <w:szCs w:val="48"/>
        </w:rPr>
      </w:pPr>
      <w:r>
        <w:rPr>
          <w:rFonts w:hint="default" w:ascii="Times New Roman" w:hAnsi="Times New Roman" w:eastAsia="黑体" w:cs="Times New Roman"/>
          <w:b w:val="0"/>
          <w:w w:val="100"/>
          <w:sz w:val="48"/>
        </w:rPr>
        <w:fldChar w:fldCharType="begin">
          <w:ffData>
            <w:name w:val="c2"/>
            <w:enabled/>
            <w:calcOnExit w:val="0"/>
            <w:textInput/>
          </w:ffData>
        </w:fldChar>
      </w:r>
      <w:bookmarkStart w:id="4" w:name="c2"/>
      <w:r>
        <w:rPr>
          <w:rFonts w:hint="default" w:ascii="Times New Roman" w:hAnsi="Times New Roman" w:eastAsia="黑体" w:cs="Times New Roman"/>
          <w:b w:val="0"/>
          <w:w w:val="100"/>
          <w:sz w:val="48"/>
        </w:rPr>
        <w:instrText xml:space="preserve"> FORMTEXT </w:instrText>
      </w:r>
      <w:r>
        <w:rPr>
          <w:rFonts w:hint="default" w:ascii="Times New Roman" w:hAnsi="Times New Roman" w:eastAsia="黑体" w:cs="Times New Roman"/>
          <w:b w:val="0"/>
          <w:w w:val="100"/>
          <w:sz w:val="48"/>
        </w:rPr>
        <w:fldChar w:fldCharType="separate"/>
      </w:r>
      <w:r>
        <w:rPr>
          <w:rFonts w:hint="default" w:ascii="Times New Roman" w:hAnsi="Times New Roman" w:eastAsia="黑体" w:cs="Times New Roman"/>
          <w:b w:val="0"/>
          <w:w w:val="100"/>
          <w:sz w:val="48"/>
        </w:rPr>
        <w:t>湖南省</w:t>
      </w:r>
      <w:r>
        <w:rPr>
          <w:rFonts w:hint="default" w:ascii="Times New Roman" w:hAnsi="Times New Roman" w:eastAsia="黑体" w:cs="Times New Roman"/>
          <w:b w:val="0"/>
          <w:w w:val="100"/>
          <w:sz w:val="48"/>
        </w:rPr>
        <w:fldChar w:fldCharType="end"/>
      </w:r>
      <w:bookmarkEnd w:id="4"/>
      <w:r>
        <w:rPr>
          <w:rFonts w:hint="default" w:ascii="Times New Roman" w:hAnsi="Times New Roman" w:eastAsia="黑体" w:cs="Times New Roman"/>
          <w:b w:val="0"/>
          <w:bCs w:val="0"/>
          <w:w w:val="100"/>
          <w:sz w:val="48"/>
          <w:szCs w:val="48"/>
        </w:rPr>
        <w:t>地方标准</w:t>
      </w:r>
    </w:p>
    <w:bookmarkEnd w:id="2"/>
    <w:p>
      <w:pPr>
        <w:pStyle w:val="196"/>
        <w:rPr>
          <w:rFonts w:hint="default" w:ascii="Times New Roman" w:hAnsi="Times New Roman" w:cs="Times New Roman"/>
          <w:lang w:val="fr-FR"/>
        </w:rPr>
      </w:pPr>
      <w:r>
        <w:rPr>
          <w:rFonts w:hint="default" w:ascii="Times New Roman" w:hAnsi="Times New Roman" w:cs="Times New Roman"/>
          <w:lang w:val="fr-FR"/>
        </w:rPr>
        <w:t>DB</w:t>
      </w:r>
      <w:r>
        <w:rPr>
          <w:rFonts w:hint="default" w:ascii="Times New Roman" w:hAnsi="Times New Roman" w:cs="Times New Roman"/>
        </w:rPr>
        <w:fldChar w:fldCharType="begin">
          <w:ffData>
            <w:name w:val="文字1"/>
            <w:enabled/>
            <w:calcOnExit w:val="0"/>
            <w:textInput>
              <w:default w:val="XX/T"/>
            </w:textInput>
          </w:ffData>
        </w:fldChar>
      </w:r>
      <w:bookmarkStart w:id="5" w:name="文字1"/>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lang w:val="fr-FR"/>
        </w:rPr>
        <w:t>43/T</w:t>
      </w:r>
      <w:r>
        <w:rPr>
          <w:rFonts w:hint="default" w:ascii="Times New Roman" w:hAnsi="Times New Roman" w:cs="Times New Roman"/>
        </w:rPr>
        <w:fldChar w:fldCharType="end"/>
      </w:r>
      <w:bookmarkEnd w:id="5"/>
      <w:r>
        <w:rPr>
          <w:rFonts w:hint="default" w:ascii="Times New Roman" w:hAnsi="Times New Roman" w:cs="Times New Roman"/>
        </w:rPr>
        <w:fldChar w:fldCharType="begin">
          <w:ffData>
            <w:name w:val="NSTD_CODE_F"/>
            <w:enabled/>
            <w:calcOnExit w:val="0"/>
            <w:textInput>
              <w:default w:val="XXXX"/>
            </w:textInput>
          </w:ffData>
        </w:fldChar>
      </w:r>
      <w:bookmarkStart w:id="6" w:name="NSTD_CODE_F"/>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6"/>
      <w:r>
        <w:rPr>
          <w:rFonts w:hint="default" w:ascii="Times New Roman" w:hAnsi="Times New Roman" w:cs="Times New Roman"/>
          <w:lang w:val="fr-FR"/>
        </w:rPr>
        <w:t>—</w:t>
      </w:r>
      <w:r>
        <w:rPr>
          <w:rFonts w:hint="default" w:ascii="Times New Roman" w:hAnsi="Times New Roman" w:cs="Times New Roman"/>
        </w:rPr>
        <w:fldChar w:fldCharType="begin">
          <w:ffData>
            <w:name w:val="NSTD_CODE_B"/>
            <w:enabled/>
            <w:calcOnExit w:val="0"/>
            <w:textInput>
              <w:default w:val="XXXX"/>
            </w:textInput>
          </w:ffData>
        </w:fldChar>
      </w:r>
      <w:bookmarkStart w:id="7" w:name="NSTD_CODE_B"/>
      <w:r>
        <w:rPr>
          <w:rFonts w:hint="default" w:ascii="Times New Roman" w:hAnsi="Times New Roman" w:cs="Times New Roman"/>
          <w:lang w:val="fr-FR"/>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2023</w:t>
      </w:r>
      <w:r>
        <w:rPr>
          <w:rFonts w:hint="default" w:ascii="Times New Roman" w:hAnsi="Times New Roman" w:cs="Times New Roman"/>
        </w:rPr>
        <w:fldChar w:fldCharType="end"/>
      </w:r>
      <w:bookmarkEnd w:id="7"/>
    </w:p>
    <w:p>
      <w:pPr>
        <w:pStyle w:val="197"/>
        <w:rPr>
          <w:rFonts w:hint="default" w:ascii="Times New Roman" w:hAnsi="Times New Roman" w:cs="Times New Roman"/>
        </w:rPr>
      </w:pPr>
      <w:r>
        <w:rPr>
          <w:rFonts w:hint="default" w:ascii="Times New Roman" w:hAnsi="Times New Roman" w:cs="Times New Roman"/>
        </w:rPr>
        <w:fldChar w:fldCharType="begin">
          <w:ffData>
            <w:name w:val="OSTD_CODE"/>
            <w:enabled/>
            <w:calcOnExit w:val="0"/>
            <w:textInput/>
          </w:ffData>
        </w:fldChar>
      </w:r>
      <w:bookmarkStart w:id="8" w:name="OSTD_CODE"/>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     </w:t>
      </w:r>
      <w:r>
        <w:rPr>
          <w:rFonts w:hint="default" w:ascii="Times New Roman" w:hAnsi="Times New Roman" w:cs="Times New Roman"/>
        </w:rPr>
        <w:fldChar w:fldCharType="end"/>
      </w:r>
      <w:bookmarkEnd w:id="8"/>
    </w:p>
    <w:p>
      <w:pPr>
        <w:spacing w:line="240" w:lineRule="auto"/>
        <w:rPr>
          <w:rFonts w:hint="default" w:ascii="Times New Roman" w:hAnsi="Times New Roman" w:eastAsia="黑体" w:cs="Times New Roman"/>
          <w:kern w:val="0"/>
          <w:sz w:val="10"/>
          <w:szCs w:val="10"/>
        </w:rPr>
      </w:pPr>
      <w:r>
        <w:rPr>
          <w:rFonts w:hint="default" w:ascii="Times New Roman" w:hAnsi="Times New Roman" w:eastAsia="黑体" w:cs="Times New Roman"/>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hint="default" w:ascii="Times New Roman" w:hAnsi="Times New Roman" w:eastAsia="黑体" w:cs="Times New Roman"/>
          <w:b w:val="0"/>
          <w:bCs w:val="0"/>
          <w:w w:val="100"/>
        </w:rPr>
      </w:pPr>
    </w:p>
    <w:p>
      <w:pPr>
        <w:pStyle w:val="198"/>
        <w:framePr w:h="6974" w:hRule="exact" w:wrap="around" w:x="1419" w:anchorLock="1"/>
        <w:rPr>
          <w:rFonts w:hint="default" w:ascii="Times New Roman" w:hAnsi="Times New Roman" w:cs="Times New Roman"/>
        </w:rPr>
      </w:pPr>
      <w:bookmarkStart w:id="9" w:name="OLE_LINK5"/>
      <w:r>
        <w:rPr>
          <w:rFonts w:hint="default" w:ascii="Times New Roman" w:hAnsi="Times New Roman" w:cs="Times New Roman"/>
        </w:rPr>
        <w:fldChar w:fldCharType="begin">
          <w:ffData>
            <w:name w:val="CSTD_NAME"/>
            <w:enabled/>
            <w:calcOnExit w:val="0"/>
            <w:textInput>
              <w:default w:val="点击此处添加标准名称"/>
            </w:textInput>
          </w:ffData>
        </w:fldChar>
      </w:r>
      <w:bookmarkStart w:id="10" w:name="CSTD_NAME"/>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莲藕绿色轻简化栽培技术规程</w:t>
      </w:r>
      <w:r>
        <w:rPr>
          <w:rFonts w:hint="default" w:ascii="Times New Roman" w:hAnsi="Times New Roman" w:cs="Times New Roman"/>
        </w:rPr>
        <w:fldChar w:fldCharType="end"/>
      </w:r>
      <w:bookmarkEnd w:id="10"/>
    </w:p>
    <w:bookmarkEnd w:id="9"/>
    <w:p>
      <w:pPr>
        <w:framePr w:w="9639" w:h="6974" w:hRule="exact" w:wrap="around" w:vAnchor="page" w:hAnchor="page" w:x="1419" w:y="6408" w:anchorLock="1"/>
        <w:ind w:left="-1418"/>
        <w:rPr>
          <w:rFonts w:hint="default" w:ascii="Times New Roman" w:hAnsi="Times New Roman" w:cs="Times New Roman"/>
        </w:rPr>
      </w:pPr>
    </w:p>
    <w:p>
      <w:pPr>
        <w:pStyle w:val="126"/>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default" w:ascii="Times New Roman" w:hAnsi="Times New Roman" w:eastAsia="黑体" w:cs="Times New Roman"/>
          <w:szCs w:val="28"/>
        </w:rPr>
      </w:pPr>
      <w:r>
        <w:rPr>
          <w:rFonts w:hint="default" w:ascii="Times New Roman" w:hAnsi="Times New Roman" w:eastAsia="黑体" w:cs="Times New Roman"/>
          <w:szCs w:val="28"/>
        </w:rPr>
        <w:fldChar w:fldCharType="begin">
          <w:ffData>
            <w:name w:val="ESTD_NAME"/>
            <w:enabled/>
            <w:calcOnExit w:val="0"/>
            <w:textInput>
              <w:default w:val="点击此处添加标准名称的英文译名"/>
            </w:textInput>
          </w:ffData>
        </w:fldChar>
      </w:r>
      <w:r>
        <w:rPr>
          <w:rFonts w:hint="default" w:ascii="Times New Roman" w:hAnsi="Times New Roman" w:eastAsia="黑体" w:cs="Times New Roman"/>
          <w:szCs w:val="28"/>
        </w:rPr>
        <w:instrText xml:space="preserve"> FORMTEXT </w:instrText>
      </w:r>
      <w:r>
        <w:rPr>
          <w:rFonts w:hint="default" w:ascii="Times New Roman" w:hAnsi="Times New Roman" w:eastAsia="黑体" w:cs="Times New Roman"/>
          <w:szCs w:val="28"/>
        </w:rPr>
        <w:fldChar w:fldCharType="separate"/>
      </w:r>
      <w:r>
        <w:rPr>
          <w:rFonts w:hint="default" w:ascii="Times New Roman" w:hAnsi="Times New Roman" w:eastAsia="黑体" w:cs="Times New Roman"/>
          <w:szCs w:val="28"/>
        </w:rPr>
        <w:t>Technical</w:t>
      </w:r>
      <w:r>
        <w:rPr>
          <w:rFonts w:hint="default" w:ascii="Times New Roman" w:hAnsi="Times New Roman" w:eastAsia="黑体" w:cs="Times New Roman"/>
          <w:szCs w:val="28"/>
          <w:lang w:val="en-US" w:eastAsia="zh-CN"/>
        </w:rPr>
        <w:t xml:space="preserve"> </w:t>
      </w:r>
      <w:r>
        <w:rPr>
          <w:rFonts w:hint="default" w:ascii="Times New Roman" w:hAnsi="Times New Roman" w:eastAsia="黑体" w:cs="Times New Roman"/>
          <w:szCs w:val="28"/>
        </w:rPr>
        <w:t xml:space="preserve">Regulations for the </w:t>
      </w:r>
      <w:r>
        <w:rPr>
          <w:rFonts w:hint="default" w:ascii="Times New Roman" w:hAnsi="Times New Roman" w:eastAsia="黑体" w:cs="Times New Roman"/>
          <w:szCs w:val="28"/>
          <w:lang w:val="en-US" w:eastAsia="zh-CN"/>
        </w:rPr>
        <w:t>P</w:t>
      </w:r>
      <w:r>
        <w:rPr>
          <w:rFonts w:hint="default" w:ascii="Times New Roman" w:hAnsi="Times New Roman" w:eastAsia="黑体" w:cs="Times New Roman"/>
          <w:szCs w:val="28"/>
        </w:rPr>
        <w:t xml:space="preserve">ollution-free and </w:t>
      </w:r>
      <w:r>
        <w:rPr>
          <w:rFonts w:hint="default" w:ascii="Times New Roman" w:hAnsi="Times New Roman" w:eastAsia="黑体" w:cs="Times New Roman"/>
          <w:szCs w:val="28"/>
          <w:lang w:val="en-US" w:eastAsia="zh-CN"/>
        </w:rPr>
        <w:t>S</w:t>
      </w:r>
      <w:r>
        <w:rPr>
          <w:rFonts w:hint="default" w:ascii="Times New Roman" w:hAnsi="Times New Roman" w:eastAsia="黑体" w:cs="Times New Roman"/>
          <w:szCs w:val="28"/>
        </w:rPr>
        <w:t xml:space="preserve">implified </w:t>
      </w:r>
      <w:r>
        <w:rPr>
          <w:rFonts w:hint="default" w:ascii="Times New Roman" w:hAnsi="Times New Roman" w:eastAsia="黑体" w:cs="Times New Roman"/>
          <w:szCs w:val="28"/>
          <w:lang w:val="en-US" w:eastAsia="zh-CN"/>
        </w:rPr>
        <w:t>C</w:t>
      </w:r>
      <w:r>
        <w:rPr>
          <w:rFonts w:hint="default" w:ascii="Times New Roman" w:hAnsi="Times New Roman" w:eastAsia="黑体" w:cs="Times New Roman"/>
          <w:szCs w:val="28"/>
        </w:rPr>
        <w:t>ultivation</w:t>
      </w:r>
      <w:r>
        <w:rPr>
          <w:rFonts w:hint="default" w:ascii="Times New Roman" w:hAnsi="Times New Roman" w:eastAsia="黑体" w:cs="Times New Roman"/>
          <w:szCs w:val="28"/>
          <w:lang w:val="en-US" w:eastAsia="zh-CN"/>
        </w:rPr>
        <w:t xml:space="preserve"> </w:t>
      </w:r>
      <w:r>
        <w:rPr>
          <w:rFonts w:hint="default" w:ascii="Times New Roman" w:hAnsi="Times New Roman" w:eastAsia="黑体" w:cs="Times New Roman"/>
          <w:szCs w:val="28"/>
        </w:rPr>
        <w:t xml:space="preserve">of </w:t>
      </w:r>
      <w:r>
        <w:rPr>
          <w:rFonts w:hint="default" w:ascii="Times New Roman" w:hAnsi="Times New Roman" w:eastAsia="黑体" w:cs="Times New Roman"/>
          <w:i/>
          <w:iCs/>
          <w:szCs w:val="28"/>
        </w:rPr>
        <w:t>Nelumbo nucifera Gaertn</w:t>
      </w:r>
      <w:r>
        <w:rPr>
          <w:rFonts w:hint="default" w:ascii="Times New Roman" w:hAnsi="Times New Roman" w:eastAsia="黑体" w:cs="Times New Roman"/>
          <w:szCs w:val="28"/>
        </w:rPr>
        <w:fldChar w:fldCharType="end"/>
      </w:r>
    </w:p>
    <w:p>
      <w:pPr>
        <w:framePr w:w="9639" w:h="6974" w:hRule="exact" w:wrap="around" w:vAnchor="page" w:hAnchor="page" w:x="1419" w:y="6408" w:anchorLock="1"/>
        <w:spacing w:line="760" w:lineRule="exact"/>
        <w:ind w:left="-1418"/>
        <w:rPr>
          <w:rFonts w:hint="default" w:ascii="Times New Roman" w:hAnsi="Times New Roman" w:cs="Times New Roman"/>
        </w:rPr>
      </w:pPr>
    </w:p>
    <w:p>
      <w:pPr>
        <w:pStyle w:val="126"/>
        <w:framePr w:w="9639" w:h="6974" w:hRule="exact" w:wrap="around" w:vAnchor="page" w:hAnchor="page" w:x="1419" w:y="6408" w:anchorLock="1"/>
        <w:textAlignment w:val="bottom"/>
        <w:rPr>
          <w:rFonts w:hint="default" w:ascii="Times New Roman" w:hAnsi="Times New Roman" w:eastAsia="黑体" w:cs="Times New Roman"/>
          <w:szCs w:val="28"/>
        </w:rPr>
      </w:pPr>
    </w:p>
    <w:p>
      <w:pPr>
        <w:pStyle w:val="126"/>
        <w:framePr w:w="9639" w:h="6974" w:hRule="exact" w:wrap="around" w:vAnchor="page" w:hAnchor="page" w:x="1419" w:y="6408" w:anchorLock="1"/>
        <w:spacing w:before="440" w:after="160"/>
        <w:textAlignment w:val="bottom"/>
        <w:rPr>
          <w:rFonts w:hint="default" w:ascii="Times New Roman" w:hAnsi="Times New Roman" w:cs="Times New Roman"/>
          <w:sz w:val="24"/>
          <w:szCs w:val="28"/>
        </w:rPr>
      </w:pPr>
      <w:r>
        <w:rPr>
          <w:rFonts w:hint="default" w:ascii="Times New Roman" w:hAnsi="Times New Roman" w:cs="Times New Roman"/>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rFonts w:hint="default" w:ascii="Times New Roman" w:hAnsi="Times New Roman" w:cs="Times New Roman"/>
          <w:sz w:val="24"/>
          <w:szCs w:val="28"/>
        </w:rPr>
        <w:instrText xml:space="preserve"> FORMDROPDOWN </w:instrText>
      </w:r>
      <w:r>
        <w:rPr>
          <w:rFonts w:hint="default" w:ascii="Times New Roman" w:hAnsi="Times New Roman" w:cs="Times New Roman"/>
          <w:sz w:val="24"/>
          <w:szCs w:val="28"/>
        </w:rPr>
        <w:fldChar w:fldCharType="separate"/>
      </w:r>
      <w:r>
        <w:rPr>
          <w:rFonts w:hint="default" w:ascii="Times New Roman" w:hAnsi="Times New Roman" w:cs="Times New Roman"/>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rFonts w:hint="default" w:ascii="Times New Roman" w:hAnsi="Times New Roman" w:cs="Times New Roman"/>
          <w:sz w:val="21"/>
          <w:szCs w:val="28"/>
        </w:rPr>
      </w:pPr>
      <w:r>
        <w:rPr>
          <w:rFonts w:hint="default" w:ascii="Times New Roman" w:hAnsi="Times New Roman" w:cs="Times New Roman"/>
          <w:sz w:val="21"/>
          <w:szCs w:val="28"/>
        </w:rPr>
        <w:fldChar w:fldCharType="begin">
          <w:ffData>
            <w:name w:val="CMPLSH_DATE"/>
            <w:enabled/>
            <w:calcOnExit w:val="0"/>
            <w:textInput/>
          </w:ffData>
        </w:fldChar>
      </w:r>
      <w:bookmarkStart w:id="12" w:name="CMPLSH_DATE"/>
      <w:r>
        <w:rPr>
          <w:rFonts w:hint="default" w:ascii="Times New Roman" w:hAnsi="Times New Roman" w:cs="Times New Roman"/>
          <w:sz w:val="21"/>
          <w:szCs w:val="28"/>
        </w:rPr>
        <w:instrText xml:space="preserve"> FORMTEXT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（本草案完成时间：2023-</w:t>
      </w:r>
      <w:r>
        <w:rPr>
          <w:rFonts w:hint="eastAsia" w:cs="Times New Roman"/>
          <w:sz w:val="21"/>
          <w:szCs w:val="28"/>
          <w:lang w:val="en-US" w:eastAsia="zh-CN"/>
        </w:rPr>
        <w:t>10</w:t>
      </w:r>
      <w:r>
        <w:rPr>
          <w:rFonts w:hint="default" w:ascii="Times New Roman" w:hAnsi="Times New Roman" w:cs="Times New Roman"/>
          <w:sz w:val="21"/>
          <w:szCs w:val="28"/>
        </w:rPr>
        <w:t>-</w:t>
      </w:r>
      <w:r>
        <w:rPr>
          <w:rFonts w:hint="eastAsia" w:cs="Times New Roman"/>
          <w:sz w:val="21"/>
          <w:szCs w:val="28"/>
          <w:lang w:val="en-US" w:eastAsia="zh-CN"/>
        </w:rPr>
        <w:t>30</w:t>
      </w:r>
      <w:r>
        <w:rPr>
          <w:rFonts w:hint="default" w:ascii="Times New Roman" w:hAnsi="Times New Roman" w:cs="Times New Roman"/>
          <w:sz w:val="21"/>
          <w:szCs w:val="28"/>
        </w:rPr>
        <w:t>）</w:t>
      </w:r>
      <w:r>
        <w:rPr>
          <w:rFonts w:hint="default" w:ascii="Times New Roman" w:hAnsi="Times New Roman" w:cs="Times New Roman"/>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rFonts w:hint="default" w:ascii="Times New Roman" w:hAnsi="Times New Roman" w:cs="Times New Roman"/>
          <w:b/>
          <w:sz w:val="21"/>
          <w:szCs w:val="28"/>
        </w:rPr>
      </w:pPr>
      <w:r>
        <w:rPr>
          <w:rFonts w:hint="default" w:ascii="Times New Roman" w:hAnsi="Times New Roman" w:cs="Times New Roman"/>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rFonts w:hint="default" w:ascii="Times New Roman" w:hAnsi="Times New Roman" w:cs="Times New Roman"/>
          <w:b/>
          <w:sz w:val="21"/>
          <w:szCs w:val="28"/>
        </w:rPr>
        <w:instrText xml:space="preserve"> FORMDROPDOWN </w:instrText>
      </w:r>
      <w:r>
        <w:rPr>
          <w:rFonts w:hint="default" w:ascii="Times New Roman" w:hAnsi="Times New Roman" w:cs="Times New Roman"/>
          <w:b/>
          <w:sz w:val="21"/>
          <w:szCs w:val="28"/>
        </w:rPr>
        <w:fldChar w:fldCharType="separate"/>
      </w:r>
      <w:r>
        <w:rPr>
          <w:rFonts w:hint="default" w:ascii="Times New Roman" w:hAnsi="Times New Roman" w:cs="Times New Roman"/>
          <w:b/>
          <w:sz w:val="21"/>
          <w:szCs w:val="28"/>
        </w:rPr>
        <w:fldChar w:fldCharType="end"/>
      </w:r>
      <w:bookmarkEnd w:id="13"/>
    </w:p>
    <w:p>
      <w:pPr>
        <w:pStyle w:val="194"/>
        <w:framePr w:wrap="around" w:y="14176"/>
        <w:rPr>
          <w:rFonts w:hint="default" w:ascii="Times New Roman" w:hAnsi="Times New Roman" w:cs="Times New Roman"/>
        </w:rPr>
      </w:pPr>
      <w:r>
        <w:rPr>
          <w:rFonts w:hint="default" w:ascii="Times New Roman" w:hAnsi="Times New Roman" w:cs="Times New Roman"/>
        </w:rPr>
        <w:fldChar w:fldCharType="begin">
          <w:ffData>
            <w:name w:val="PLSH_DATE_Y"/>
            <w:enabled/>
            <w:calcOnExit w:val="0"/>
            <w:textInput>
              <w:default w:val="XXXX"/>
              <w:maxLength w:val="4"/>
            </w:textInput>
          </w:ffData>
        </w:fldChar>
      </w:r>
      <w:bookmarkStart w:id="14" w:name="PLSH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2023</w:t>
      </w:r>
      <w:r>
        <w:rPr>
          <w:rFonts w:hint="default" w:ascii="Times New Roman" w:hAnsi="Times New Roman" w:cs="Times New Roman"/>
        </w:rPr>
        <w:fldChar w:fldCharType="end"/>
      </w:r>
      <w:bookmarkEnd w:id="14"/>
      <w:r>
        <w:rPr>
          <w:rFonts w:hint="default" w:ascii="Times New Roman" w:hAnsi="Times New Roman" w:cs="Times New Roman"/>
        </w:rPr>
        <w:t>-</w:t>
      </w:r>
      <w:r>
        <w:rPr>
          <w:rFonts w:hint="default" w:ascii="Times New Roman" w:hAnsi="Times New Roman" w:cs="Times New Roman"/>
        </w:rPr>
        <w:fldChar w:fldCharType="begin">
          <w:ffData>
            <w:name w:val="PLSH_DATE_M"/>
            <w:enabled/>
            <w:calcOnExit w:val="0"/>
            <w:textInput>
              <w:default w:val="XX"/>
              <w:maxLength w:val="2"/>
            </w:textInput>
          </w:ffData>
        </w:fldChar>
      </w:r>
      <w:bookmarkStart w:id="15" w:name="PLSH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5"/>
      <w:r>
        <w:rPr>
          <w:rFonts w:hint="default" w:ascii="Times New Roman" w:hAnsi="Times New Roman" w:cs="Times New Roman"/>
        </w:rPr>
        <w:t>-</w:t>
      </w:r>
      <w:r>
        <w:rPr>
          <w:rFonts w:hint="default" w:ascii="Times New Roman" w:hAnsi="Times New Roman" w:cs="Times New Roman"/>
        </w:rPr>
        <w:fldChar w:fldCharType="begin">
          <w:ffData>
            <w:name w:val="PLSH_DATE_D"/>
            <w:enabled/>
            <w:calcOnExit w:val="0"/>
            <w:textInput>
              <w:default w:val="XX"/>
              <w:maxLength w:val="2"/>
            </w:textInput>
          </w:ffData>
        </w:fldChar>
      </w:r>
      <w:bookmarkStart w:id="16" w:name="PLSH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6"/>
      <w:r>
        <w:rPr>
          <w:rFonts w:hint="default" w:ascii="Times New Roman" w:hAnsi="Times New Roman" w:cs="Times New Roman"/>
        </w:rPr>
        <w:t>发布</w:t>
      </w:r>
    </w:p>
    <w:p>
      <w:pPr>
        <w:pStyle w:val="195"/>
        <w:framePr w:wrap="around" w:y="14176"/>
        <w:rPr>
          <w:rFonts w:hint="default" w:ascii="Times New Roman" w:hAnsi="Times New Roman" w:cs="Times New Roman"/>
        </w:rPr>
      </w:pPr>
      <w:r>
        <w:rPr>
          <w:rFonts w:hint="default" w:ascii="Times New Roman" w:hAnsi="Times New Roman" w:cs="Times New Roman"/>
        </w:rPr>
        <w:fldChar w:fldCharType="begin">
          <w:ffData>
            <w:name w:val="CROT_DATE_Y"/>
            <w:enabled/>
            <w:calcOnExit w:val="0"/>
            <w:textInput>
              <w:default w:val="XXXX"/>
              <w:maxLength w:val="4"/>
            </w:textInput>
          </w:ffData>
        </w:fldChar>
      </w:r>
      <w:bookmarkStart w:id="17" w:name="CROT_DATE_Y"/>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17"/>
      <w:r>
        <w:rPr>
          <w:rFonts w:hint="default" w:ascii="Times New Roman" w:hAnsi="Times New Roman" w:cs="Times New Roman"/>
        </w:rPr>
        <w:t>-</w:t>
      </w:r>
      <w:r>
        <w:rPr>
          <w:rFonts w:hint="default" w:ascii="Times New Roman" w:hAnsi="Times New Roman" w:cs="Times New Roman"/>
        </w:rPr>
        <w:fldChar w:fldCharType="begin">
          <w:ffData>
            <w:name w:val="CROT_DATE_M"/>
            <w:enabled/>
            <w:calcOnExit w:val="0"/>
            <w:textInput>
              <w:default w:val="XX"/>
              <w:maxLength w:val="2"/>
            </w:textInput>
          </w:ffData>
        </w:fldChar>
      </w:r>
      <w:bookmarkStart w:id="18" w:name="CROT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8"/>
      <w:r>
        <w:rPr>
          <w:rFonts w:hint="default" w:ascii="Times New Roman" w:hAnsi="Times New Roman" w:cs="Times New Roman"/>
        </w:rPr>
        <w:t>-</w:t>
      </w:r>
      <w:r>
        <w:rPr>
          <w:rFonts w:hint="default" w:ascii="Times New Roman" w:hAnsi="Times New Roman" w:cs="Times New Roman"/>
        </w:rPr>
        <w:fldChar w:fldCharType="begin">
          <w:ffData>
            <w:name w:val="CROT_DATE_D"/>
            <w:enabled/>
            <w:calcOnExit w:val="0"/>
            <w:textInput>
              <w:default w:val="XX"/>
              <w:maxLength w:val="2"/>
            </w:textInput>
          </w:ffData>
        </w:fldChar>
      </w:r>
      <w:bookmarkStart w:id="19" w:name="CROT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9"/>
      <w:r>
        <w:rPr>
          <w:rFonts w:hint="default" w:ascii="Times New Roman" w:hAnsi="Times New Roman" w:cs="Times New Roman"/>
        </w:rPr>
        <w:t>实施</w:t>
      </w:r>
    </w:p>
    <w:p>
      <w:pPr>
        <w:pStyle w:val="152"/>
        <w:framePr w:h="584" w:hRule="exact" w:hSpace="181" w:vSpace="181" w:wrap="around" w:y="15027"/>
        <w:rPr>
          <w:rFonts w:hint="default" w:ascii="Times New Roman" w:hAnsi="Times New Roman" w:cs="Times New Roman"/>
        </w:rPr>
      </w:pPr>
      <w:r>
        <w:rPr>
          <w:rFonts w:hint="default" w:ascii="Times New Roman" w:hAnsi="Times New Roman" w:cs="Times New Roman"/>
          <w:w w:val="100"/>
          <w:sz w:val="28"/>
        </w:rPr>
        <w:fldChar w:fldCharType="begin">
          <w:ffData>
            <w:name w:val="fm"/>
            <w:enabled/>
            <w:calcOnExit w:val="0"/>
            <w:textInput/>
          </w:ffData>
        </w:fldChar>
      </w:r>
      <w:bookmarkStart w:id="20" w:name="fm"/>
      <w:r>
        <w:rPr>
          <w:rFonts w:hint="default" w:ascii="Times New Roman" w:hAnsi="Times New Roman" w:cs="Times New Roman"/>
          <w:w w:val="100"/>
          <w:sz w:val="28"/>
        </w:rPr>
        <w:instrText xml:space="preserve"> FORMTEXT </w:instrText>
      </w:r>
      <w:r>
        <w:rPr>
          <w:rFonts w:hint="default" w:ascii="Times New Roman" w:hAnsi="Times New Roman" w:cs="Times New Roman"/>
          <w:w w:val="100"/>
          <w:sz w:val="28"/>
        </w:rPr>
        <w:fldChar w:fldCharType="separate"/>
      </w:r>
      <w:r>
        <w:rPr>
          <w:rFonts w:hint="default" w:ascii="Times New Roman" w:hAnsi="Times New Roman" w:cs="Times New Roman"/>
          <w:w w:val="100"/>
          <w:sz w:val="28"/>
        </w:rPr>
        <w:t>湖南省市场监督管理局</w:t>
      </w:r>
      <w:r>
        <w:rPr>
          <w:rFonts w:hint="default" w:ascii="Times New Roman" w:hAnsi="Times New Roman" w:cs="Times New Roman"/>
          <w:w w:val="100"/>
          <w:sz w:val="28"/>
        </w:rPr>
        <w:fldChar w:fldCharType="end"/>
      </w:r>
      <w:bookmarkEnd w:id="20"/>
      <w:r>
        <w:rPr>
          <w:rFonts w:hint="default" w:ascii="Times New Roman" w:hAnsi="Times New Roman" w:cs="Times New Roman"/>
          <w:w w:val="100"/>
          <w:sz w:val="28"/>
        </w:rPr>
        <w:t>  </w:t>
      </w:r>
      <w:r>
        <w:rPr>
          <w:rStyle w:val="230"/>
          <w:rFonts w:hint="default" w:ascii="Times New Roman" w:hAnsi="Times New Roman" w:cs="Times New Roman"/>
          <w:position w:val="0"/>
        </w:rPr>
        <w:t>发</w:t>
      </w:r>
      <w:r>
        <w:rPr>
          <w:rStyle w:val="230"/>
          <w:rFonts w:hint="default" w:ascii="Times New Roman" w:hAnsi="Times New Roman" w:cs="Times New Roman"/>
          <w:spacing w:val="0"/>
          <w:position w:val="0"/>
        </w:rPr>
        <w:t>布</w:t>
      </w:r>
    </w:p>
    <w:p>
      <w:pPr>
        <w:rPr>
          <w:rFonts w:hint="default" w:ascii="Times New Roman" w:hAnsi="Times New Roman" w:cs="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default" w:ascii="Times New Roman" w:hAnsi="Times New Roman" w:cs="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2"/>
        <w:spacing w:after="468"/>
        <w:rPr>
          <w:rFonts w:hint="default" w:ascii="Times New Roman" w:hAnsi="Times New Roman" w:cs="Times New Roman"/>
        </w:rPr>
      </w:pPr>
      <w:bookmarkStart w:id="21" w:name="BookMark1"/>
      <w:bookmarkStart w:id="22" w:name="_Toc117934533"/>
      <w:bookmarkStart w:id="23" w:name="_Toc117935324"/>
      <w:r>
        <w:rPr>
          <w:rFonts w:hint="default" w:ascii="Times New Roman" w:hAnsi="Times New Roman" w:cs="Times New Roman"/>
          <w:spacing w:val="320"/>
        </w:rPr>
        <w:t>目</w:t>
      </w:r>
      <w:r>
        <w:rPr>
          <w:rFonts w:hint="default" w:ascii="Times New Roman" w:hAnsi="Times New Roman" w:cs="Times New Roman"/>
        </w:rPr>
        <w:t>次</w:t>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_Toc31374 </w:instrText>
      </w:r>
      <w:r>
        <w:rPr>
          <w:rFonts w:hint="default" w:ascii="Times New Roman" w:hAnsi="Times New Roman" w:cs="Times New Roman"/>
        </w:rPr>
        <w:fldChar w:fldCharType="separate"/>
      </w:r>
      <w:r>
        <w:rPr>
          <w:rFonts w:hint="default" w:ascii="Times New Roman" w:hAnsi="Times New Roman" w:cs="Times New Roman"/>
        </w:rPr>
        <w:t>前   言</w:t>
      </w:r>
      <w:r>
        <w:rPr>
          <w:rFonts w:hint="default" w:ascii="Times New Roman" w:hAnsi="Times New Roman" w:cs="Times New Roman"/>
        </w:rPr>
        <w:tab/>
      </w:r>
      <w:r>
        <w:rPr>
          <w:rFonts w:hint="default" w:ascii="Times New Roman" w:hAnsi="Times New Roman" w:cs="Times New Roman"/>
          <w:lang w:val="en-US" w:eastAsia="zh-CN"/>
        </w:rPr>
        <w:t>Ⅱ</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_Toc17522 </w:instrText>
      </w:r>
      <w:r>
        <w:rPr>
          <w:rFonts w:hint="default" w:ascii="Times New Roman" w:hAnsi="Times New Roman" w:cs="Times New Roman"/>
        </w:rPr>
        <w:fldChar w:fldCharType="separate"/>
      </w:r>
      <w:r>
        <w:rPr>
          <w:rFonts w:hint="default" w:ascii="Times New Roman" w:hAnsi="Times New Roman" w:cs="Times New Roman"/>
        </w:rPr>
        <w:t>1 范围</w:t>
      </w:r>
      <w:r>
        <w:rPr>
          <w:rFonts w:hint="default" w:ascii="Times New Roman" w:hAnsi="Times New Roman" w:cs="Times New Roman"/>
        </w:rPr>
        <w:tab/>
      </w:r>
      <w:r>
        <w:rPr>
          <w:rFonts w:hint="default" w:ascii="Times New Roman" w:hAnsi="Times New Roman" w:cs="Times New Roman"/>
        </w:rPr>
        <w:t>1</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_Toc22195 </w:instrText>
      </w:r>
      <w:r>
        <w:rPr>
          <w:rFonts w:hint="default" w:ascii="Times New Roman" w:hAnsi="Times New Roman" w:cs="Times New Roman"/>
        </w:rPr>
        <w:fldChar w:fldCharType="separate"/>
      </w:r>
      <w:r>
        <w:rPr>
          <w:rFonts w:hint="default" w:ascii="Times New Roman" w:hAnsi="Times New Roman" w:cs="Times New Roman"/>
        </w:rPr>
        <w:t>2 规范性引用文件</w:t>
      </w:r>
      <w:r>
        <w:rPr>
          <w:rFonts w:hint="default" w:ascii="Times New Roman" w:hAnsi="Times New Roman" w:cs="Times New Roman"/>
        </w:rPr>
        <w:tab/>
      </w:r>
      <w:r>
        <w:rPr>
          <w:rFonts w:hint="default" w:ascii="Times New Roman" w:hAnsi="Times New Roman" w:cs="Times New Roman"/>
        </w:rPr>
        <w:t>1</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_Toc10068 </w:instrText>
      </w:r>
      <w:r>
        <w:rPr>
          <w:rFonts w:hint="default" w:ascii="Times New Roman" w:hAnsi="Times New Roman" w:cs="Times New Roman"/>
        </w:rPr>
        <w:fldChar w:fldCharType="separate"/>
      </w:r>
      <w:r>
        <w:rPr>
          <w:rFonts w:hint="default" w:ascii="Times New Roman" w:hAnsi="Times New Roman" w:cs="Times New Roman"/>
        </w:rPr>
        <w:t>3 术语和定义</w:t>
      </w:r>
      <w:r>
        <w:rPr>
          <w:rFonts w:hint="default" w:ascii="Times New Roman" w:hAnsi="Times New Roman" w:cs="Times New Roman"/>
        </w:rPr>
        <w:tab/>
      </w:r>
      <w:r>
        <w:rPr>
          <w:rFonts w:hint="default" w:ascii="Times New Roman" w:hAnsi="Times New Roman" w:cs="Times New Roman"/>
        </w:rPr>
        <w:t>1</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_Toc10100 </w:instrText>
      </w:r>
      <w:r>
        <w:rPr>
          <w:rFonts w:hint="default" w:ascii="Times New Roman" w:hAnsi="Times New Roman" w:cs="Times New Roman"/>
        </w:rPr>
        <w:fldChar w:fldCharType="separate"/>
      </w:r>
      <w:r>
        <w:rPr>
          <w:rFonts w:hint="default" w:ascii="Times New Roman" w:hAnsi="Times New Roman" w:cs="Times New Roman"/>
        </w:rPr>
        <w:t>4 产地选择</w:t>
      </w:r>
      <w:r>
        <w:rPr>
          <w:rFonts w:hint="default" w:ascii="Times New Roman" w:hAnsi="Times New Roman" w:cs="Times New Roman"/>
        </w:rPr>
        <w:tab/>
      </w:r>
      <w:r>
        <w:rPr>
          <w:rFonts w:hint="default" w:ascii="Times New Roman" w:hAnsi="Times New Roman" w:cs="Times New Roman"/>
        </w:rPr>
        <w:t>1</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_Toc30843 </w:instrText>
      </w:r>
      <w:r>
        <w:rPr>
          <w:rFonts w:hint="default" w:ascii="Times New Roman" w:hAnsi="Times New Roman" w:cs="Times New Roman"/>
        </w:rPr>
        <w:fldChar w:fldCharType="separate"/>
      </w:r>
      <w:r>
        <w:rPr>
          <w:rFonts w:hint="default" w:ascii="Times New Roman" w:hAnsi="Times New Roman" w:cs="Times New Roman"/>
        </w:rPr>
        <w:t>5 品种选种</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_Toc23266 </w:instrText>
      </w:r>
      <w:r>
        <w:rPr>
          <w:rFonts w:hint="default" w:ascii="Times New Roman" w:hAnsi="Times New Roman" w:cs="Times New Roman"/>
        </w:rPr>
        <w:fldChar w:fldCharType="separate"/>
      </w:r>
      <w:r>
        <w:rPr>
          <w:rFonts w:hint="default" w:ascii="Times New Roman" w:hAnsi="Times New Roman" w:cs="Times New Roman"/>
        </w:rPr>
        <w:t xml:space="preserve">6 </w:t>
      </w:r>
      <w:r>
        <w:rPr>
          <w:rFonts w:hint="eastAsia" w:ascii="Times New Roman" w:hAnsi="Times New Roman" w:cs="Times New Roman"/>
          <w:lang w:val="en-US" w:eastAsia="zh-CN"/>
        </w:rPr>
        <w:t>耕整地</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_Toc12671 </w:instrText>
      </w:r>
      <w:r>
        <w:rPr>
          <w:rFonts w:hint="default" w:ascii="Times New Roman" w:hAnsi="Times New Roman" w:cs="Times New Roman"/>
        </w:rPr>
        <w:fldChar w:fldCharType="separate"/>
      </w:r>
      <w:r>
        <w:rPr>
          <w:rFonts w:hint="default" w:ascii="Times New Roman" w:hAnsi="Times New Roman" w:cs="Times New Roman"/>
        </w:rPr>
        <w:t>7 种藕准备</w:t>
      </w:r>
      <w:r>
        <w:rPr>
          <w:rFonts w:hint="default" w:ascii="Times New Roman" w:hAnsi="Times New Roman" w:cs="Times New Roman"/>
        </w:rPr>
        <w:tab/>
      </w:r>
      <w:r>
        <w:rPr>
          <w:rFonts w:hint="default" w:ascii="Times New Roman" w:hAnsi="Times New Roman" w:cs="Times New Roman"/>
        </w:rPr>
        <w:t>3</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_Toc4214 </w:instrText>
      </w:r>
      <w:r>
        <w:rPr>
          <w:rFonts w:hint="default" w:ascii="Times New Roman" w:hAnsi="Times New Roman" w:cs="Times New Roman"/>
        </w:rPr>
        <w:fldChar w:fldCharType="separate"/>
      </w:r>
      <w:r>
        <w:rPr>
          <w:rFonts w:hint="default" w:ascii="Times New Roman" w:hAnsi="Times New Roman" w:cs="Times New Roman"/>
        </w:rPr>
        <w:t>8 大田定植</w:t>
      </w:r>
      <w:r>
        <w:rPr>
          <w:rFonts w:hint="default" w:ascii="Times New Roman" w:hAnsi="Times New Roman" w:cs="Times New Roman"/>
        </w:rPr>
        <w:tab/>
      </w:r>
      <w:r>
        <w:rPr>
          <w:rFonts w:hint="default" w:ascii="Times New Roman" w:hAnsi="Times New Roman" w:cs="Times New Roman"/>
        </w:rPr>
        <w:t>3</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_Toc24007 </w:instrText>
      </w:r>
      <w:r>
        <w:rPr>
          <w:rFonts w:hint="default" w:ascii="Times New Roman" w:hAnsi="Times New Roman" w:cs="Times New Roman"/>
        </w:rPr>
        <w:fldChar w:fldCharType="separate"/>
      </w:r>
      <w:r>
        <w:rPr>
          <w:rFonts w:hint="default" w:ascii="Times New Roman" w:hAnsi="Times New Roman" w:cs="Times New Roman"/>
        </w:rPr>
        <w:t>9 田间管理</w:t>
      </w:r>
      <w:r>
        <w:rPr>
          <w:rFonts w:hint="default" w:ascii="Times New Roman" w:hAnsi="Times New Roman" w:cs="Times New Roman"/>
        </w:rPr>
        <w:tab/>
      </w:r>
      <w:r>
        <w:rPr>
          <w:rFonts w:hint="default" w:ascii="Times New Roman" w:hAnsi="Times New Roman" w:cs="Times New Roman"/>
        </w:rPr>
        <w:t>3</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_Toc13568 </w:instrText>
      </w:r>
      <w:r>
        <w:rPr>
          <w:rFonts w:hint="default" w:ascii="Times New Roman" w:hAnsi="Times New Roman" w:cs="Times New Roman"/>
        </w:rPr>
        <w:fldChar w:fldCharType="separate"/>
      </w:r>
      <w:r>
        <w:rPr>
          <w:rFonts w:hint="default" w:ascii="Times New Roman" w:hAnsi="Times New Roman" w:cs="Times New Roman"/>
        </w:rPr>
        <w:t>10 病虫</w:t>
      </w:r>
      <w:r>
        <w:rPr>
          <w:rFonts w:hint="default" w:ascii="Times New Roman" w:hAnsi="Times New Roman" w:cs="Times New Roman"/>
          <w:lang w:val="en-US" w:eastAsia="zh-CN"/>
        </w:rPr>
        <w:t>草</w:t>
      </w:r>
      <w:r>
        <w:rPr>
          <w:rFonts w:hint="default" w:ascii="Times New Roman" w:hAnsi="Times New Roman" w:cs="Times New Roman"/>
        </w:rPr>
        <w:t>害防治</w:t>
      </w:r>
      <w:r>
        <w:rPr>
          <w:rFonts w:hint="default" w:ascii="Times New Roman" w:hAnsi="Times New Roman" w:cs="Times New Roman"/>
        </w:rPr>
        <w:tab/>
      </w:r>
      <w:r>
        <w:rPr>
          <w:rFonts w:hint="default" w:ascii="Times New Roman" w:hAnsi="Times New Roman" w:cs="Times New Roman"/>
        </w:rPr>
        <w:t>4</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_Toc27515 </w:instrText>
      </w:r>
      <w:r>
        <w:rPr>
          <w:rFonts w:hint="default" w:ascii="Times New Roman" w:hAnsi="Times New Roman" w:cs="Times New Roman"/>
        </w:rPr>
        <w:fldChar w:fldCharType="separate"/>
      </w:r>
      <w:r>
        <w:rPr>
          <w:rFonts w:hint="default" w:ascii="Times New Roman" w:hAnsi="Times New Roman" w:cs="Times New Roman"/>
        </w:rPr>
        <w:t>11 采收</w:t>
      </w:r>
      <w:r>
        <w:rPr>
          <w:rFonts w:hint="default" w:ascii="Times New Roman" w:hAnsi="Times New Roman" w:cs="Times New Roman"/>
        </w:rPr>
        <w:tab/>
      </w:r>
      <w:r>
        <w:rPr>
          <w:rFonts w:hint="default" w:ascii="Times New Roman" w:hAnsi="Times New Roman" w:cs="Times New Roman"/>
        </w:rPr>
        <w:t>5</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_Toc26798 </w:instrText>
      </w:r>
      <w:r>
        <w:rPr>
          <w:rFonts w:hint="default" w:ascii="Times New Roman" w:hAnsi="Times New Roman" w:cs="Times New Roman"/>
        </w:rPr>
        <w:fldChar w:fldCharType="separate"/>
      </w:r>
      <w:r>
        <w:rPr>
          <w:rFonts w:hint="default" w:ascii="Times New Roman" w:hAnsi="Times New Roman" w:cs="Times New Roman"/>
        </w:rPr>
        <w:t>12 档案管理</w:t>
      </w:r>
      <w:r>
        <w:rPr>
          <w:rFonts w:hint="default" w:ascii="Times New Roman" w:hAnsi="Times New Roman" w:cs="Times New Roman"/>
        </w:rPr>
        <w:tab/>
      </w:r>
      <w:r>
        <w:rPr>
          <w:rFonts w:hint="default" w:ascii="Times New Roman" w:hAnsi="Times New Roman" w:cs="Times New Roman"/>
        </w:rPr>
        <w:t>5</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_Toc1482 </w:instrText>
      </w:r>
      <w:r>
        <w:rPr>
          <w:rFonts w:hint="default" w:ascii="Times New Roman" w:hAnsi="Times New Roman" w:cs="Times New Roman"/>
        </w:rPr>
        <w:fldChar w:fldCharType="separate"/>
      </w:r>
      <w:r>
        <w:rPr>
          <w:rFonts w:hint="default" w:ascii="Times New Roman" w:hAnsi="Times New Roman" w:cs="Times New Roman"/>
        </w:rPr>
        <w:t>附录A 莲藕绿色轻简化栽培主要病虫害防治</w:t>
      </w:r>
      <w:r>
        <w:rPr>
          <w:rFonts w:hint="default" w:ascii="Times New Roman" w:hAnsi="Times New Roman" w:cs="Times New Roman"/>
        </w:rPr>
        <w:tab/>
      </w:r>
      <w:r>
        <w:rPr>
          <w:rFonts w:hint="default" w:ascii="Times New Roman" w:hAnsi="Times New Roman" w:cs="Times New Roman"/>
        </w:rPr>
        <w:t>6</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_Toc4853 </w:instrText>
      </w:r>
      <w:r>
        <w:rPr>
          <w:rFonts w:hint="default" w:ascii="Times New Roman" w:hAnsi="Times New Roman" w:cs="Times New Roman"/>
        </w:rPr>
        <w:fldChar w:fldCharType="separate"/>
      </w:r>
      <w:r>
        <w:rPr>
          <w:rFonts w:hint="default" w:ascii="Times New Roman" w:hAnsi="Times New Roman" w:cs="Times New Roman"/>
        </w:rPr>
        <w:t>附录B 莲藕绿色种植田间档案记载表</w:t>
      </w:r>
      <w:r>
        <w:rPr>
          <w:rFonts w:hint="default" w:ascii="Times New Roman" w:hAnsi="Times New Roman" w:cs="Times New Roman"/>
        </w:rPr>
        <w:tab/>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_Toc26502 </w:instrText>
      </w:r>
      <w:r>
        <w:rPr>
          <w:rFonts w:hint="default" w:ascii="Times New Roman" w:hAnsi="Times New Roman" w:cs="Times New Roman"/>
        </w:rPr>
        <w:fldChar w:fldCharType="separate"/>
      </w:r>
      <w:r>
        <w:rPr>
          <w:rFonts w:hint="default" w:ascii="Times New Roman" w:hAnsi="Times New Roman" w:cs="Times New Roman"/>
        </w:rPr>
        <w:t>表B1 生产操作记载档案</w:t>
      </w:r>
      <w:r>
        <w:rPr>
          <w:rFonts w:hint="default" w:ascii="Times New Roman" w:hAnsi="Times New Roman" w:cs="Times New Roman"/>
        </w:rPr>
        <w:tab/>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_Toc14675 </w:instrText>
      </w:r>
      <w:r>
        <w:rPr>
          <w:rFonts w:hint="default" w:ascii="Times New Roman" w:hAnsi="Times New Roman" w:cs="Times New Roman"/>
        </w:rPr>
        <w:fldChar w:fldCharType="separate"/>
      </w:r>
      <w:r>
        <w:rPr>
          <w:rFonts w:hint="default" w:ascii="Times New Roman" w:hAnsi="Times New Roman" w:cs="Times New Roman"/>
        </w:rPr>
        <w:t>表B2 投入品生产质量安全跟踪档案</w:t>
      </w:r>
      <w:r>
        <w:rPr>
          <w:rFonts w:hint="default" w:ascii="Times New Roman" w:hAnsi="Times New Roman" w:cs="Times New Roman"/>
        </w:rPr>
        <w:tab/>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_Toc11744 </w:instrText>
      </w:r>
      <w:r>
        <w:rPr>
          <w:rFonts w:hint="default" w:ascii="Times New Roman" w:hAnsi="Times New Roman" w:cs="Times New Roman"/>
        </w:rPr>
        <w:fldChar w:fldCharType="separate"/>
      </w:r>
      <w:r>
        <w:rPr>
          <w:rFonts w:hint="default" w:ascii="Times New Roman" w:hAnsi="Times New Roman" w:cs="Times New Roman"/>
        </w:rPr>
        <w:t>表B3 病虫害防治记录表</w:t>
      </w:r>
      <w:r>
        <w:rPr>
          <w:rFonts w:hint="default" w:ascii="Times New Roman" w:hAnsi="Times New Roman" w:cs="Times New Roman"/>
        </w:rPr>
        <w:tab/>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leader="dot" w:pos="9344"/>
        </w:tabs>
        <w:rPr>
          <w:rFonts w:hint="default" w:ascii="Times New Roman" w:hAnsi="Times New Roman" w:cs="Times New Roman"/>
          <w:sz w:val="24"/>
          <w:szCs w:val="24"/>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_Toc21137 </w:instrText>
      </w:r>
      <w:r>
        <w:rPr>
          <w:rFonts w:hint="default" w:ascii="Times New Roman" w:hAnsi="Times New Roman" w:cs="Times New Roman"/>
        </w:rPr>
        <w:fldChar w:fldCharType="separate"/>
      </w:r>
      <w:r>
        <w:rPr>
          <w:rFonts w:hint="default" w:ascii="Times New Roman" w:hAnsi="Times New Roman" w:cs="Times New Roman"/>
        </w:rPr>
        <w:t>表B4 采收记录表</w:t>
      </w:r>
      <w:r>
        <w:rPr>
          <w:rFonts w:hint="default" w:ascii="Times New Roman" w:hAnsi="Times New Roman" w:cs="Times New Roman"/>
        </w:rPr>
        <w:tab/>
      </w:r>
      <w:r>
        <w:rPr>
          <w:rFonts w:hint="default" w:ascii="Times New Roman" w:hAnsi="Times New Roman" w:cs="Times New Roman"/>
        </w:rPr>
        <w:t>8</w:t>
      </w:r>
      <w:r>
        <w:rPr>
          <w:rFonts w:hint="default" w:ascii="Times New Roman" w:hAnsi="Times New Roman" w:cs="Times New Roman"/>
        </w:rPr>
        <w:fldChar w:fldCharType="end"/>
      </w:r>
    </w:p>
    <w:p>
      <w:pPr>
        <w:pStyle w:val="92"/>
        <w:spacing w:after="468"/>
        <w:rPr>
          <w:rFonts w:hint="default" w:ascii="Times New Roman" w:hAnsi="Times New Roman" w:cs="Times New Roma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pStyle w:val="90"/>
        <w:spacing w:after="468"/>
        <w:rPr>
          <w:rFonts w:hint="default" w:ascii="Times New Roman" w:hAnsi="Times New Roman" w:cs="Times New Roman"/>
        </w:rPr>
      </w:pPr>
      <w:bookmarkStart w:id="24" w:name="_Toc118623700"/>
      <w:bookmarkStart w:id="25" w:name="BookMark2"/>
      <w:r>
        <w:rPr>
          <w:rFonts w:hint="default" w:ascii="Times New Roman" w:hAnsi="Times New Roman" w:cs="Times New Roman"/>
          <w:spacing w:val="320"/>
        </w:rPr>
        <w:t>前</w:t>
      </w:r>
      <w:r>
        <w:rPr>
          <w:rFonts w:hint="default" w:ascii="Times New Roman" w:hAnsi="Times New Roman" w:cs="Times New Roman"/>
        </w:rPr>
        <w:t>言</w:t>
      </w:r>
      <w:bookmarkEnd w:id="22"/>
      <w:bookmarkEnd w:id="23"/>
      <w:bookmarkEnd w:id="24"/>
    </w:p>
    <w:p>
      <w:pPr>
        <w:pStyle w:val="57"/>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pPr>
        <w:pStyle w:val="57"/>
        <w:ind w:firstLine="420"/>
        <w:rPr>
          <w:rFonts w:hint="default" w:ascii="Times New Roman" w:hAnsi="Times New Roman" w:cs="Times New Roman"/>
        </w:rPr>
      </w:pPr>
      <w:r>
        <w:rPr>
          <w:rFonts w:hint="default" w:ascii="Times New Roman" w:hAnsi="Times New Roman" w:cs="Times New Roman"/>
        </w:rPr>
        <w:t>请注意本文件的某些内容可能涉及专利。本文件的发布机构不承担识别专利的责任。</w:t>
      </w:r>
    </w:p>
    <w:p>
      <w:pPr>
        <w:pStyle w:val="57"/>
        <w:ind w:firstLine="420"/>
        <w:rPr>
          <w:rFonts w:hint="default" w:ascii="Times New Roman" w:hAnsi="Times New Roman" w:eastAsia="宋体" w:cs="Times New Roman"/>
          <w:lang w:val="en-US" w:eastAsia="zh-CN"/>
        </w:rPr>
      </w:pPr>
      <w:r>
        <w:rPr>
          <w:rFonts w:hint="default" w:ascii="Times New Roman" w:hAnsi="Times New Roman" w:cs="Times New Roman"/>
        </w:rPr>
        <w:t>本文件由湖南省农业农村厅提出。</w:t>
      </w:r>
    </w:p>
    <w:p>
      <w:pPr>
        <w:pStyle w:val="57"/>
        <w:ind w:firstLine="420"/>
        <w:rPr>
          <w:rFonts w:hint="default" w:ascii="Times New Roman" w:hAnsi="Times New Roman" w:cs="Times New Roman"/>
        </w:rPr>
      </w:pPr>
      <w:r>
        <w:rPr>
          <w:rFonts w:hint="default" w:ascii="Times New Roman" w:hAnsi="Times New Roman" w:cs="Times New Roman"/>
        </w:rPr>
        <w:t>本文件由湖南省农业标准化技术委员会归口。</w:t>
      </w:r>
    </w:p>
    <w:p>
      <w:pPr>
        <w:pStyle w:val="57"/>
        <w:ind w:firstLine="420"/>
        <w:rPr>
          <w:rFonts w:hint="default" w:ascii="Times New Roman" w:hAnsi="Times New Roman" w:cs="Times New Roman"/>
        </w:rPr>
      </w:pPr>
      <w:r>
        <w:rPr>
          <w:rFonts w:hint="default" w:ascii="Times New Roman" w:hAnsi="Times New Roman" w:cs="Times New Roman"/>
        </w:rPr>
        <w:t>本文件主要起草单位：湖南农业大学、武汉市农业科学院、琼台师范学院。</w:t>
      </w:r>
    </w:p>
    <w:p>
      <w:pPr>
        <w:pStyle w:val="57"/>
        <w:ind w:firstLine="420"/>
        <w:rPr>
          <w:rFonts w:hint="default" w:ascii="Times New Roman" w:hAnsi="Times New Roman" w:cs="Times New Roman"/>
        </w:rPr>
        <w:sectPr>
          <w:pgSz w:w="11906" w:h="16838"/>
          <w:pgMar w:top="1928" w:right="1134" w:bottom="1134" w:left="1134" w:header="1418" w:footer="1134" w:gutter="284"/>
          <w:pgNumType w:fmt="upperRoman"/>
          <w:cols w:space="425" w:num="1"/>
          <w:formProt w:val="0"/>
          <w:docGrid w:type="lines" w:linePitch="312" w:charSpace="0"/>
        </w:sectPr>
      </w:pPr>
      <w:r>
        <w:rPr>
          <w:rFonts w:hint="default" w:ascii="Times New Roman" w:hAnsi="Times New Roman" w:cs="Times New Roman"/>
        </w:rPr>
        <w:t>本文件主要起草人：黄国华、匡晶、杜铮、李峰、李旭、肖深根、王星、黄新芳、朱红莲、肖正坤、柯卫东</w:t>
      </w:r>
    </w:p>
    <w:bookmarkEnd w:id="25"/>
    <w:p>
      <w:pPr>
        <w:spacing w:line="20" w:lineRule="exact"/>
        <w:jc w:val="center"/>
        <w:rPr>
          <w:rFonts w:hint="default" w:ascii="Times New Roman" w:hAnsi="Times New Roman" w:eastAsia="黑体" w:cs="Times New Roman"/>
          <w:sz w:val="32"/>
          <w:szCs w:val="32"/>
        </w:rPr>
      </w:pPr>
      <w:bookmarkStart w:id="26" w:name="BookMark4"/>
    </w:p>
    <w:p>
      <w:pPr>
        <w:spacing w:line="20" w:lineRule="exact"/>
        <w:jc w:val="center"/>
        <w:rPr>
          <w:rFonts w:hint="default" w:ascii="Times New Roman" w:hAnsi="Times New Roman" w:eastAsia="黑体" w:cs="Times New Roman"/>
          <w:sz w:val="32"/>
          <w:szCs w:val="32"/>
        </w:rPr>
      </w:pPr>
    </w:p>
    <w:sdt>
      <w:sdtPr>
        <w:rPr>
          <w:rFonts w:hint="default" w:ascii="Times New Roman" w:hAnsi="Times New Roman" w:cs="Times New Roman"/>
        </w:rPr>
        <w:tag w:val="NEW_STAND_NAME"/>
        <w:id w:val="595910757"/>
        <w:lock w:val="sdtLocked"/>
        <w:placeholder>
          <w:docPart w:val="37B15B437B01499DBE6304992A80AE6A"/>
        </w:placeholder>
      </w:sdtPr>
      <w:sdtEndPr>
        <w:rPr>
          <w:rFonts w:hint="default" w:ascii="Times New Roman" w:hAnsi="Times New Roman" w:cs="Times New Roman"/>
        </w:rPr>
      </w:sdtEndPr>
      <w:sdtContent>
        <w:p>
          <w:pPr>
            <w:pStyle w:val="178"/>
            <w:spacing w:beforeLines="1" w:afterLines="220"/>
            <w:rPr>
              <w:rFonts w:hint="default" w:ascii="Times New Roman" w:hAnsi="Times New Roman" w:cs="Times New Roman"/>
            </w:rPr>
          </w:pPr>
          <w:bookmarkStart w:id="27" w:name="NEW_STAND_NAME"/>
          <w:r>
            <w:rPr>
              <w:rFonts w:hint="default" w:ascii="Times New Roman" w:hAnsi="Times New Roman" w:cs="Times New Roman"/>
            </w:rPr>
            <w:t>莲藕绿色轻简化栽培技术规程</w:t>
          </w:r>
        </w:p>
      </w:sdtContent>
    </w:sdt>
    <w:bookmarkEnd w:id="27"/>
    <w:p>
      <w:pPr>
        <w:pStyle w:val="105"/>
        <w:numPr>
          <w:ilvl w:val="1"/>
          <w:numId w:val="0"/>
        </w:numPr>
        <w:spacing w:before="312" w:afterLines="0" w:afterAutospacing="0"/>
        <w:ind w:leftChars="0"/>
        <w:rPr>
          <w:rFonts w:hint="default" w:ascii="Times New Roman" w:hAnsi="Times New Roman" w:cs="Times New Roman"/>
        </w:rPr>
      </w:pPr>
      <w:bookmarkStart w:id="28" w:name="_Toc97191423"/>
      <w:bookmarkStart w:id="29" w:name="_Toc24884218"/>
      <w:bookmarkStart w:id="30" w:name="_Toc117935325"/>
      <w:bookmarkStart w:id="31" w:name="_Toc26648465"/>
      <w:bookmarkStart w:id="32" w:name="_Toc26986530"/>
      <w:bookmarkStart w:id="33" w:name="_Toc26986771"/>
      <w:bookmarkStart w:id="34" w:name="_Toc26718930"/>
      <w:bookmarkStart w:id="35" w:name="_Toc24884211"/>
      <w:bookmarkStart w:id="36" w:name="_Toc17233325"/>
      <w:bookmarkStart w:id="37" w:name="_Toc118623701"/>
      <w:bookmarkStart w:id="38" w:name="_Toc117934534"/>
      <w:bookmarkStart w:id="39" w:name="_Toc17233333"/>
      <w:r>
        <w:rPr>
          <w:rFonts w:hint="eastAsia" w:ascii="Times New Roman" w:cs="Times New Roman"/>
          <w:lang w:val="en-US" w:eastAsia="zh-CN"/>
        </w:rPr>
        <w:t xml:space="preserve">1 </w:t>
      </w:r>
      <w:r>
        <w:rPr>
          <w:rFonts w:hint="default" w:ascii="Times New Roman" w:hAnsi="Times New Roman" w:cs="Times New Roman"/>
        </w:rPr>
        <w:t>范围</w:t>
      </w:r>
      <w:bookmarkEnd w:id="28"/>
      <w:bookmarkEnd w:id="29"/>
      <w:bookmarkEnd w:id="30"/>
      <w:bookmarkEnd w:id="31"/>
      <w:bookmarkEnd w:id="32"/>
      <w:bookmarkEnd w:id="33"/>
      <w:bookmarkEnd w:id="34"/>
      <w:bookmarkEnd w:id="35"/>
      <w:bookmarkEnd w:id="36"/>
      <w:bookmarkEnd w:id="37"/>
      <w:bookmarkEnd w:id="38"/>
      <w:bookmarkEnd w:id="39"/>
    </w:p>
    <w:p>
      <w:pPr>
        <w:pStyle w:val="232"/>
        <w:tabs>
          <w:tab w:val="left" w:pos="388"/>
          <w:tab w:val="left" w:pos="701"/>
        </w:tabs>
        <w:kinsoku w:val="0"/>
        <w:overflowPunct w:val="0"/>
        <w:snapToGrid w:val="0"/>
        <w:spacing w:beforeAutospacing="0" w:line="360" w:lineRule="auto"/>
        <w:ind w:left="0" w:firstLine="420" w:firstLineChars="200"/>
        <w:rPr>
          <w:rFonts w:hint="default" w:ascii="Times New Roman" w:hAnsi="Times New Roman" w:eastAsia="宋体" w:cs="Times New Roman"/>
          <w:sz w:val="21"/>
          <w:lang w:val="en-US" w:eastAsia="zh-CN" w:bidi="ar-SA"/>
        </w:rPr>
      </w:pPr>
      <w:bookmarkStart w:id="40" w:name="_Toc24884219"/>
      <w:bookmarkStart w:id="41" w:name="_Toc24884212"/>
      <w:bookmarkStart w:id="42" w:name="_Toc17233334"/>
      <w:bookmarkStart w:id="43" w:name="_Toc17233326"/>
      <w:bookmarkStart w:id="44" w:name="_Toc26648466"/>
      <w:r>
        <w:rPr>
          <w:rFonts w:hint="default" w:ascii="Times New Roman" w:hAnsi="Times New Roman" w:eastAsia="宋体" w:cs="Times New Roman"/>
          <w:sz w:val="21"/>
          <w:lang w:val="en-US" w:eastAsia="zh-CN" w:bidi="ar-SA"/>
        </w:rPr>
        <w:t>本文件规定了莲藕绿色轻简化栽培的种植地块选择、品种选择、莲田准备、种藕准备、大田</w:t>
      </w:r>
      <w:r>
        <w:rPr>
          <w:rFonts w:hint="default" w:ascii="Times New Roman" w:hAnsi="Times New Roman" w:cs="Times New Roman"/>
          <w:sz w:val="21"/>
          <w:lang w:val="en-US" w:eastAsia="zh-CN" w:bidi="ar-SA"/>
        </w:rPr>
        <w:t>定植</w:t>
      </w:r>
      <w:r>
        <w:rPr>
          <w:rFonts w:hint="default" w:ascii="Times New Roman" w:hAnsi="Times New Roman" w:eastAsia="宋体" w:cs="Times New Roman"/>
          <w:sz w:val="21"/>
          <w:lang w:val="en-US" w:eastAsia="zh-CN" w:bidi="ar-SA"/>
        </w:rPr>
        <w:t>、田间管理、病虫草害防治、采收、档案管理等内容。</w:t>
      </w:r>
    </w:p>
    <w:p>
      <w:pPr>
        <w:pStyle w:val="232"/>
        <w:tabs>
          <w:tab w:val="left" w:pos="388"/>
          <w:tab w:val="left" w:pos="701"/>
        </w:tabs>
        <w:kinsoku w:val="0"/>
        <w:overflowPunct w:val="0"/>
        <w:snapToGrid w:val="0"/>
        <w:spacing w:line="360" w:lineRule="auto"/>
        <w:ind w:left="0" w:firstLine="420" w:firstLineChars="20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本文件适用于湖南</w:t>
      </w:r>
      <w:r>
        <w:rPr>
          <w:rFonts w:hint="default" w:ascii="Times New Roman" w:hAnsi="Times New Roman" w:cs="Times New Roman"/>
          <w:sz w:val="21"/>
          <w:lang w:val="en-US" w:eastAsia="zh-CN" w:bidi="ar-SA"/>
        </w:rPr>
        <w:t>地区</w:t>
      </w:r>
      <w:r>
        <w:rPr>
          <w:rFonts w:hint="default" w:ascii="Times New Roman" w:hAnsi="Times New Roman" w:eastAsia="宋体" w:cs="Times New Roman"/>
          <w:sz w:val="21"/>
          <w:lang w:val="en-US" w:eastAsia="zh-CN" w:bidi="ar-SA"/>
        </w:rPr>
        <w:t>莲藕绿色轻简化栽培。</w:t>
      </w:r>
    </w:p>
    <w:p>
      <w:pPr>
        <w:pStyle w:val="105"/>
        <w:numPr>
          <w:ilvl w:val="1"/>
          <w:numId w:val="0"/>
        </w:numPr>
        <w:spacing w:before="312" w:afterLines="0" w:afterAutospacing="0"/>
        <w:ind w:leftChars="0"/>
        <w:rPr>
          <w:rFonts w:hint="default" w:ascii="Times New Roman" w:hAnsi="Times New Roman" w:cs="Times New Roman"/>
        </w:rPr>
      </w:pPr>
      <w:bookmarkStart w:id="45" w:name="_Toc117935326"/>
      <w:bookmarkStart w:id="46" w:name="_Toc26986531"/>
      <w:bookmarkStart w:id="47" w:name="_Toc117934535"/>
      <w:bookmarkStart w:id="48" w:name="_Toc26718931"/>
      <w:bookmarkStart w:id="49" w:name="_Toc118623702"/>
      <w:bookmarkStart w:id="50" w:name="_Toc97191424"/>
      <w:bookmarkStart w:id="51" w:name="_Toc26986772"/>
      <w:r>
        <w:rPr>
          <w:rFonts w:hint="eastAsia" w:ascii="Times New Roman" w:cs="Times New Roman"/>
          <w:lang w:val="en-US" w:eastAsia="zh-CN"/>
        </w:rPr>
        <w:t xml:space="preserve">2 </w:t>
      </w:r>
      <w:r>
        <w:rPr>
          <w:rFonts w:hint="default" w:ascii="Times New Roman" w:hAnsi="Times New Roman" w:cs="Times New Roman"/>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default" w:ascii="Times New Roman" w:hAnsi="Times New Roman" w:cs="Times New Roman"/>
        </w:rPr>
        <w:id w:val="715848253"/>
        <w:placeholder>
          <w:docPart w:val="8F95BEB4872049B1BB52311C976B80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pPr>
            <w:pStyle w:val="57"/>
            <w:spacing w:beforeAutospacing="0"/>
            <w:ind w:firstLine="420"/>
            <w:rPr>
              <w:rFonts w:hint="default" w:ascii="Times New Roman" w:hAnsi="Times New Roman" w:cs="Times New Roman"/>
            </w:rPr>
          </w:pPr>
          <w:r>
            <w:rPr>
              <w:rFonts w:hint="default" w:ascii="Times New Roman"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default" w:ascii="Times New Roman" w:hAnsi="Times New Roman" w:cs="Times New Roman"/>
          <w:szCs w:val="24"/>
        </w:rPr>
      </w:pPr>
      <w:bookmarkStart w:id="52" w:name="OLE_LINK10"/>
      <w:r>
        <w:rPr>
          <w:rFonts w:hint="default" w:ascii="Times New Roman" w:hAnsi="Times New Roman" w:cs="Times New Roman"/>
          <w:szCs w:val="24"/>
        </w:rPr>
        <w:t>GB 5084 《农田灌溉水质标准》</w:t>
      </w:r>
    </w:p>
    <w:p>
      <w:pPr>
        <w:pStyle w:val="57"/>
        <w:ind w:firstLine="420"/>
        <w:rPr>
          <w:rFonts w:hint="default" w:ascii="Times New Roman" w:hAnsi="Times New Roman" w:cs="Times New Roman"/>
          <w:szCs w:val="24"/>
        </w:rPr>
      </w:pPr>
      <w:r>
        <w:rPr>
          <w:rFonts w:hint="default" w:ascii="Times New Roman" w:hAnsi="Times New Roman" w:cs="Times New Roman"/>
          <w:szCs w:val="24"/>
        </w:rPr>
        <w:t>GB/T 8321 《农药合理使用准则》</w:t>
      </w:r>
    </w:p>
    <w:p>
      <w:pPr>
        <w:pStyle w:val="57"/>
        <w:ind w:firstLine="420"/>
        <w:rPr>
          <w:rFonts w:hint="default" w:ascii="Times New Roman" w:hAnsi="Times New Roman" w:cs="Times New Roman"/>
          <w:szCs w:val="24"/>
        </w:rPr>
      </w:pPr>
      <w:r>
        <w:rPr>
          <w:rFonts w:hint="default" w:ascii="Times New Roman" w:hAnsi="Times New Roman" w:cs="Times New Roman"/>
          <w:szCs w:val="24"/>
        </w:rPr>
        <w:t>NY/T 391 《绿色食品 产地环境技术条件》</w:t>
      </w:r>
    </w:p>
    <w:p>
      <w:pPr>
        <w:pStyle w:val="57"/>
        <w:ind w:firstLine="420"/>
        <w:rPr>
          <w:rFonts w:hint="default" w:ascii="Times New Roman" w:hAnsi="Times New Roman" w:cs="Times New Roman"/>
          <w:szCs w:val="24"/>
        </w:rPr>
      </w:pPr>
      <w:r>
        <w:rPr>
          <w:rFonts w:hint="default" w:ascii="Times New Roman" w:hAnsi="Times New Roman" w:cs="Times New Roman"/>
          <w:szCs w:val="24"/>
        </w:rPr>
        <w:t>NY/T 393 《绿色食品 农药使用准则》</w:t>
      </w:r>
    </w:p>
    <w:p>
      <w:pPr>
        <w:pStyle w:val="57"/>
        <w:ind w:firstLine="420"/>
        <w:rPr>
          <w:rFonts w:hint="default" w:ascii="Times New Roman" w:hAnsi="Times New Roman" w:cs="Times New Roman"/>
          <w:szCs w:val="24"/>
        </w:rPr>
      </w:pPr>
      <w:r>
        <w:rPr>
          <w:rFonts w:hint="default" w:ascii="Times New Roman" w:hAnsi="Times New Roman" w:cs="Times New Roman"/>
          <w:szCs w:val="24"/>
        </w:rPr>
        <w:t>NY/T 394 《绿色食品 肥料》</w:t>
      </w:r>
    </w:p>
    <w:p>
      <w:pPr>
        <w:pStyle w:val="57"/>
        <w:ind w:firstLine="420"/>
        <w:rPr>
          <w:rFonts w:hint="default" w:ascii="Times New Roman" w:hAnsi="Times New Roman" w:cs="Times New Roman"/>
          <w:szCs w:val="24"/>
        </w:rPr>
      </w:pPr>
      <w:r>
        <w:rPr>
          <w:rFonts w:hint="default" w:ascii="Times New Roman" w:hAnsi="Times New Roman" w:cs="Times New Roman"/>
          <w:szCs w:val="24"/>
        </w:rPr>
        <w:t>NY 525 《有机肥料》</w:t>
      </w:r>
    </w:p>
    <w:p>
      <w:pPr>
        <w:pStyle w:val="57"/>
        <w:ind w:firstLine="420"/>
        <w:rPr>
          <w:rFonts w:hint="default" w:ascii="Times New Roman" w:hAnsi="Times New Roman" w:cs="Times New Roman"/>
          <w:szCs w:val="24"/>
        </w:rPr>
      </w:pPr>
      <w:r>
        <w:rPr>
          <w:rFonts w:hint="default" w:ascii="Times New Roman" w:hAnsi="Times New Roman" w:cs="Times New Roman"/>
          <w:szCs w:val="24"/>
        </w:rPr>
        <w:t>NY/T 1276 农药安全使用规范 总则</w:t>
      </w:r>
    </w:p>
    <w:p>
      <w:pPr>
        <w:pStyle w:val="57"/>
        <w:ind w:firstLine="420"/>
        <w:rPr>
          <w:rFonts w:hint="default" w:ascii="Times New Roman" w:hAnsi="Times New Roman" w:cs="Times New Roman"/>
          <w:szCs w:val="24"/>
        </w:rPr>
      </w:pPr>
      <w:r>
        <w:rPr>
          <w:rFonts w:hint="default" w:ascii="Times New Roman" w:hAnsi="Times New Roman" w:cs="Times New Roman"/>
          <w:szCs w:val="24"/>
        </w:rPr>
        <w:t>NY/T 3213 《植保无人机 质量评价技术规范》</w:t>
      </w:r>
    </w:p>
    <w:bookmarkEnd w:id="52"/>
    <w:p>
      <w:pPr>
        <w:pStyle w:val="57"/>
        <w:spacing w:afterAutospacing="0"/>
        <w:ind w:firstLine="420"/>
        <w:rPr>
          <w:rFonts w:hint="default" w:ascii="Times New Roman" w:hAnsi="Times New Roman" w:cs="Times New Roman"/>
        </w:rPr>
      </w:pPr>
    </w:p>
    <w:p>
      <w:pPr>
        <w:pStyle w:val="105"/>
        <w:numPr>
          <w:ilvl w:val="1"/>
          <w:numId w:val="0"/>
        </w:numPr>
        <w:spacing w:beforeLines="0" w:beforeAutospacing="0" w:afterLines="0" w:afterAutospacing="0"/>
        <w:ind w:leftChars="0"/>
        <w:rPr>
          <w:rFonts w:hint="default" w:ascii="Times New Roman" w:hAnsi="Times New Roman" w:cs="Times New Roman"/>
        </w:rPr>
      </w:pPr>
      <w:bookmarkStart w:id="53" w:name="_Toc117934536"/>
      <w:bookmarkStart w:id="54" w:name="_Toc118623703"/>
      <w:bookmarkStart w:id="55" w:name="_Toc117935327"/>
      <w:bookmarkStart w:id="56" w:name="_Toc97191425"/>
      <w:r>
        <w:rPr>
          <w:rFonts w:hint="eastAsia" w:ascii="Times New Roman" w:cs="Times New Roman"/>
          <w:szCs w:val="21"/>
          <w:lang w:val="en-US" w:eastAsia="zh-CN"/>
        </w:rPr>
        <w:t xml:space="preserve">3 </w:t>
      </w:r>
      <w:r>
        <w:rPr>
          <w:rFonts w:hint="default" w:ascii="Times New Roman" w:hAnsi="Times New Roman" w:cs="Times New Roman"/>
          <w:szCs w:val="21"/>
        </w:rPr>
        <w:t>术语和定义</w:t>
      </w:r>
      <w:bookmarkEnd w:id="53"/>
      <w:bookmarkEnd w:id="54"/>
      <w:bookmarkEnd w:id="55"/>
      <w:bookmarkEnd w:id="56"/>
    </w:p>
    <w:p>
      <w:pPr>
        <w:pStyle w:val="57"/>
        <w:tabs>
          <w:tab w:val="left" w:pos="4005"/>
        </w:tabs>
        <w:spacing w:before="159" w:beforeLines="50" w:beforeAutospacing="0"/>
        <w:ind w:firstLine="420"/>
        <w:rPr>
          <w:rFonts w:hint="default" w:ascii="Times New Roman" w:hAnsi="Times New Roman" w:cs="Times New Roman"/>
        </w:rPr>
      </w:pPr>
      <w:bookmarkStart w:id="57" w:name="_Toc26986532"/>
      <w:bookmarkEnd w:id="57"/>
      <w:sdt>
        <w:sdtPr>
          <w:rPr>
            <w:rFonts w:hint="default" w:ascii="Times New Roman" w:hAnsi="Times New Roman" w:cs="Times New Roman"/>
          </w:rPr>
          <w:id w:val="-1909835108"/>
          <w:placeholder>
            <w:docPart w:val="352A87B1E9D1418FA3C8B542ABAC95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szCs w:val="24"/>
          </w:rPr>
        </w:sdtEndPr>
        <w:sdtContent>
          <w:r>
            <w:rPr>
              <w:rFonts w:hint="default" w:ascii="Times New Roman" w:hAnsi="Times New Roman" w:cs="Times New Roman"/>
            </w:rPr>
            <w:t>下</w:t>
          </w:r>
          <w:r>
            <w:rPr>
              <w:rFonts w:hint="default" w:ascii="Times New Roman" w:hAnsi="Times New Roman" w:cs="Times New Roman"/>
              <w:szCs w:val="24"/>
            </w:rPr>
            <w:t>列</w:t>
          </w:r>
          <w:r>
            <w:rPr>
              <w:rFonts w:hint="default" w:ascii="Times New Roman" w:hAnsi="Times New Roman" w:cs="Times New Roman"/>
            </w:rPr>
            <w:t>术语和定义适用于本文件</w:t>
          </w:r>
          <w:r>
            <w:rPr>
              <w:rFonts w:hint="default" w:ascii="Times New Roman" w:hAnsi="Times New Roman" w:cs="Times New Roman"/>
              <w:szCs w:val="24"/>
            </w:rPr>
            <w:t>。</w:t>
          </w:r>
        </w:sdtContent>
      </w:sdt>
      <w:r>
        <w:rPr>
          <w:rFonts w:hint="default" w:ascii="Times New Roman" w:hAnsi="Times New Roman" w:cs="Times New Roman"/>
        </w:rPr>
        <w:tab/>
      </w:r>
    </w:p>
    <w:p>
      <w:pPr>
        <w:pStyle w:val="57"/>
        <w:spacing w:before="159" w:beforeLines="50" w:beforeAutospacing="0"/>
        <w:ind w:firstLine="420"/>
        <w:rPr>
          <w:rFonts w:hint="default" w:ascii="Times New Roman" w:hAnsi="Times New Roman" w:cs="Times New Roman"/>
          <w:szCs w:val="24"/>
        </w:rPr>
      </w:pPr>
      <w:bookmarkStart w:id="58" w:name="_Toc118623704"/>
      <w:bookmarkEnd w:id="58"/>
      <w:r>
        <w:rPr>
          <w:rFonts w:hint="default" w:ascii="Times New Roman" w:hAnsi="Times New Roman" w:cs="Times New Roman"/>
          <w:lang w:val="en-US" w:eastAsia="zh-CN"/>
        </w:rPr>
        <w:t>3</w:t>
      </w:r>
      <w:r>
        <w:rPr>
          <w:rFonts w:hint="default" w:ascii="Times New Roman" w:hAnsi="Times New Roman" w:cs="Times New Roman"/>
        </w:rPr>
        <w:t>.1</w:t>
      </w:r>
      <w:bookmarkStart w:id="59" w:name="_Toc118623705"/>
      <w:r>
        <w:rPr>
          <w:rFonts w:hint="default" w:ascii="Times New Roman" w:hAnsi="Times New Roman" w:eastAsia="黑体" w:cs="Times New Roman"/>
        </w:rPr>
        <w:t>绿色轻简化栽培</w:t>
      </w:r>
      <w:r>
        <w:rPr>
          <w:rFonts w:hint="default" w:ascii="Times New Roman" w:hAnsi="Times New Roman" w:eastAsia="黑体" w:cs="Times New Roman"/>
          <w:lang w:val="en-US" w:eastAsia="zh-CN"/>
        </w:rPr>
        <w:t xml:space="preserve"> P</w:t>
      </w:r>
      <w:r>
        <w:rPr>
          <w:rFonts w:hint="default" w:ascii="Times New Roman" w:hAnsi="Times New Roman" w:eastAsia="黑体" w:cs="Times New Roman"/>
        </w:rPr>
        <w:t>ollution-free</w:t>
      </w:r>
      <w:r>
        <w:rPr>
          <w:rFonts w:hint="default" w:ascii="Times New Roman" w:hAnsi="Times New Roman" w:eastAsia="黑体" w:cs="Times New Roman"/>
          <w:lang w:val="en-US" w:eastAsia="zh-CN"/>
        </w:rPr>
        <w:t xml:space="preserve"> and </w:t>
      </w:r>
      <w:r>
        <w:rPr>
          <w:rFonts w:hint="default" w:ascii="Times New Roman" w:hAnsi="Times New Roman" w:eastAsia="黑体" w:cs="Times New Roman"/>
        </w:rPr>
        <w:t>simplified cultivation</w:t>
      </w:r>
    </w:p>
    <w:p>
      <w:pPr>
        <w:pStyle w:val="57"/>
        <w:spacing w:before="159" w:beforeLines="50" w:beforeAutospacing="0"/>
        <w:ind w:firstLine="420"/>
        <w:rPr>
          <w:rFonts w:hint="default" w:ascii="Times New Roman" w:hAnsi="Times New Roman" w:cs="Times New Roman"/>
          <w:szCs w:val="24"/>
        </w:rPr>
      </w:pPr>
      <w:r>
        <w:rPr>
          <w:rFonts w:hint="default" w:ascii="Times New Roman" w:hAnsi="Times New Roman" w:cs="Times New Roman"/>
          <w:szCs w:val="24"/>
        </w:rPr>
        <w:t>利用现代农业科学技术手段，</w:t>
      </w:r>
      <w:r>
        <w:rPr>
          <w:rFonts w:hint="default" w:ascii="Times New Roman" w:hAnsi="Times New Roman" w:cs="Times New Roman"/>
          <w:szCs w:val="24"/>
          <w:lang w:val="en-US" w:eastAsia="zh-CN"/>
        </w:rPr>
        <w:t>选用合适的农业机械，提高生产效率，</w:t>
      </w:r>
      <w:r>
        <w:rPr>
          <w:rFonts w:hint="default" w:ascii="Times New Roman" w:hAnsi="Times New Roman" w:cs="Times New Roman"/>
          <w:szCs w:val="24"/>
        </w:rPr>
        <w:t>降低劳动强度，简化种植管理、减少田间作业次数，农机农艺融合，并遵循可持续发展原则，实现</w:t>
      </w:r>
      <w:r>
        <w:rPr>
          <w:rFonts w:hint="default" w:ascii="Times New Roman" w:hAnsi="Times New Roman" w:cs="Times New Roman"/>
          <w:szCs w:val="24"/>
          <w:lang w:val="en-US" w:eastAsia="zh-CN"/>
        </w:rPr>
        <w:t>莲藕</w:t>
      </w:r>
      <w:r>
        <w:rPr>
          <w:rFonts w:hint="default" w:ascii="Times New Roman" w:hAnsi="Times New Roman" w:cs="Times New Roman"/>
          <w:szCs w:val="24"/>
        </w:rPr>
        <w:t>作物生产轻便简洁、节本增效的安全栽培技术。</w:t>
      </w:r>
      <w:bookmarkEnd w:id="59"/>
    </w:p>
    <w:p>
      <w:pPr>
        <w:pStyle w:val="105"/>
        <w:numPr>
          <w:ilvl w:val="1"/>
          <w:numId w:val="0"/>
        </w:numPr>
        <w:spacing w:before="312" w:afterLines="0" w:afterAutospacing="0"/>
        <w:ind w:leftChars="0"/>
        <w:rPr>
          <w:rFonts w:hint="default" w:ascii="Times New Roman" w:cs="Times New Roman"/>
          <w:szCs w:val="21"/>
          <w:lang w:val="en-US" w:eastAsia="zh-CN"/>
        </w:rPr>
      </w:pPr>
      <w:r>
        <w:rPr>
          <w:rFonts w:hint="eastAsia" w:ascii="Times New Roman" w:cs="Times New Roman"/>
          <w:szCs w:val="21"/>
          <w:lang w:val="en-US" w:eastAsia="zh-CN"/>
        </w:rPr>
        <w:t xml:space="preserve">4 </w:t>
      </w:r>
      <w:r>
        <w:rPr>
          <w:rFonts w:hint="default" w:ascii="Times New Roman" w:cs="Times New Roman"/>
          <w:szCs w:val="21"/>
          <w:lang w:val="en-US" w:eastAsia="zh-CN"/>
        </w:rPr>
        <w:t>产地选择</w:t>
      </w:r>
      <w:bookmarkStart w:id="60" w:name="_Toc105399790"/>
    </w:p>
    <w:p>
      <w:pPr>
        <w:pStyle w:val="57"/>
        <w:rPr>
          <w:rFonts w:hint="default"/>
          <w:lang w:val="en-US" w:eastAsia="zh-CN"/>
        </w:rPr>
      </w:pPr>
    </w:p>
    <w:p>
      <w:pPr>
        <w:pStyle w:val="105"/>
        <w:numPr>
          <w:ilvl w:val="1"/>
          <w:numId w:val="0"/>
        </w:numPr>
        <w:spacing w:beforeLines="0" w:beforeAutospacing="0" w:after="312"/>
        <w:ind w:firstLine="420" w:firstLineChars="200"/>
        <w:rPr>
          <w:rFonts w:hint="default" w:ascii="Times New Roman" w:hAnsi="Times New Roman" w:eastAsia="黑体" w:cs="Times New Roman"/>
          <w:kern w:val="0"/>
        </w:rPr>
      </w:pPr>
      <w:r>
        <w:rPr>
          <w:rFonts w:hint="default" w:ascii="Times New Roman" w:hAnsi="Times New Roman" w:eastAsia="宋体" w:cs="Times New Roman"/>
          <w:sz w:val="21"/>
          <w:szCs w:val="24"/>
          <w:lang w:val="en-US" w:eastAsia="zh-CN" w:bidi="ar-SA"/>
        </w:rPr>
        <w:t>产地环境条件应符合NY/T391-2021要求，农田灌溉水质标准符合GB 5084。以土质疏松肥沃，土壤有机质含量丰富，耕作层在</w:t>
      </w:r>
      <w:r>
        <w:rPr>
          <w:rFonts w:hint="eastAsia" w:ascii="Times New Roman" w:hAnsi="Times New Roman" w:eastAsia="宋体" w:cs="Times New Roman"/>
          <w:sz w:val="21"/>
          <w:szCs w:val="24"/>
          <w:lang w:val="en-US" w:eastAsia="zh-CN" w:bidi="ar-SA"/>
        </w:rPr>
        <w:t xml:space="preserve">25-30 </w:t>
      </w:r>
      <w:r>
        <w:rPr>
          <w:rFonts w:hint="default" w:ascii="Times New Roman" w:hAnsi="Times New Roman" w:eastAsia="宋体" w:cs="Times New Roman"/>
          <w:sz w:val="21"/>
          <w:szCs w:val="24"/>
          <w:lang w:val="en-US" w:eastAsia="zh-CN" w:bidi="ar-SA"/>
        </w:rPr>
        <w:t>cm，ph值为5.</w:t>
      </w:r>
      <w:r>
        <w:rPr>
          <w:rFonts w:hint="eastAsia" w:ascii="Times New Roman" w:hAnsi="Times New Roman" w:eastAsia="宋体" w:cs="Times New Roman"/>
          <w:sz w:val="21"/>
          <w:szCs w:val="24"/>
          <w:lang w:val="en-US" w:eastAsia="zh-CN" w:bidi="ar-SA"/>
        </w:rPr>
        <w:t>6-</w:t>
      </w:r>
      <w:r>
        <w:rPr>
          <w:rFonts w:hint="default" w:ascii="Times New Roman" w:hAnsi="Times New Roman" w:eastAsia="宋体" w:cs="Times New Roman"/>
          <w:sz w:val="21"/>
          <w:szCs w:val="24"/>
          <w:lang w:val="en-US" w:eastAsia="zh-CN" w:bidi="ar-SA"/>
        </w:rPr>
        <w:t>7.5的粘质土壤为宜。田块要求光照条件好、避风、水源充足、排灌便利。常年水位可控在5-30 cm，最高水位不超过1.2 m。</w:t>
      </w:r>
    </w:p>
    <w:p>
      <w:pPr>
        <w:rPr>
          <w:rFonts w:hint="default" w:ascii="Times New Roman" w:hAnsi="Times New Roman" w:eastAsia="黑体" w:cs="Times New Roman"/>
          <w:kern w:val="0"/>
          <w:lang w:val="en-US" w:eastAsia="zh-CN"/>
        </w:rPr>
      </w:pPr>
      <w:r>
        <w:rPr>
          <w:rFonts w:hint="default" w:ascii="Times New Roman" w:hAnsi="Times New Roman" w:eastAsia="黑体" w:cs="Times New Roman"/>
          <w:kern w:val="0"/>
        </w:rPr>
        <w:t>5</w:t>
      </w:r>
      <w:r>
        <w:rPr>
          <w:rFonts w:hint="eastAsia" w:ascii="Times New Roman" w:hAnsi="Times New Roman" w:eastAsia="黑体" w:cs="Times New Roman"/>
          <w:kern w:val="0"/>
          <w:lang w:val="en-US" w:eastAsia="zh-CN"/>
        </w:rPr>
        <w:t xml:space="preserve"> </w:t>
      </w:r>
      <w:r>
        <w:rPr>
          <w:rFonts w:hint="default" w:ascii="Times New Roman" w:hAnsi="Times New Roman" w:eastAsia="黑体" w:cs="Times New Roman"/>
          <w:kern w:val="0"/>
          <w:lang w:val="en-US" w:eastAsia="zh-CN"/>
        </w:rPr>
        <w:t>品种选择</w:t>
      </w:r>
    </w:p>
    <w:p>
      <w:pPr>
        <w:ind w:firstLine="420" w:firstLineChars="200"/>
        <w:rPr>
          <w:rFonts w:hint="default" w:ascii="Times New Roman" w:hAnsi="Times New Roman" w:cs="Times New Roman"/>
          <w:szCs w:val="24"/>
          <w:highlight w:val="none"/>
        </w:rPr>
      </w:pPr>
      <w:r>
        <w:rPr>
          <w:rFonts w:hint="default" w:ascii="Times New Roman" w:hAnsi="Times New Roman" w:cs="Times New Roman"/>
          <w:szCs w:val="24"/>
        </w:rPr>
        <w:t>宜选择通</w:t>
      </w:r>
      <w:r>
        <w:rPr>
          <w:rFonts w:hint="default" w:ascii="Times New Roman" w:hAnsi="Times New Roman" w:cs="Times New Roman"/>
          <w:color w:val="auto"/>
          <w:szCs w:val="24"/>
        </w:rPr>
        <w:t>过</w:t>
      </w:r>
      <w:r>
        <w:rPr>
          <w:rFonts w:hint="default" w:ascii="Times New Roman" w:hAnsi="Times New Roman" w:eastAsia="宋体" w:cs="Times New Roman"/>
          <w:color w:val="auto"/>
          <w:szCs w:val="21"/>
          <w:lang w:eastAsia="zh-CN"/>
        </w:rPr>
        <w:t>国家、</w:t>
      </w:r>
      <w:r>
        <w:rPr>
          <w:rFonts w:hint="default" w:ascii="Times New Roman" w:hAnsi="Times New Roman" w:cs="Times New Roman"/>
          <w:color w:val="auto"/>
          <w:szCs w:val="24"/>
        </w:rPr>
        <w:t>省级</w:t>
      </w:r>
      <w:r>
        <w:rPr>
          <w:rFonts w:hint="default" w:ascii="Times New Roman" w:hAnsi="Times New Roman" w:cs="Times New Roman"/>
          <w:szCs w:val="24"/>
        </w:rPr>
        <w:t>农作物品种审（认）定</w:t>
      </w:r>
      <w:r>
        <w:rPr>
          <w:rFonts w:hint="default" w:ascii="Times New Roman" w:hAnsi="Times New Roman" w:cs="Times New Roman"/>
          <w:szCs w:val="24"/>
          <w:lang w:eastAsia="zh-CN"/>
        </w:rPr>
        <w:t>，</w:t>
      </w:r>
      <w:r>
        <w:rPr>
          <w:rFonts w:hint="default" w:ascii="Times New Roman" w:hAnsi="Times New Roman" w:cs="Times New Roman"/>
          <w:szCs w:val="24"/>
        </w:rPr>
        <w:t>适合湖南及周边地区种植，高产、优质、抗逆性强</w:t>
      </w:r>
      <w:r>
        <w:rPr>
          <w:rFonts w:hint="default" w:ascii="Times New Roman" w:hAnsi="Times New Roman" w:cs="Times New Roman"/>
          <w:szCs w:val="24"/>
          <w:highlight w:val="none"/>
        </w:rPr>
        <w:t>的莲藕品种。</w:t>
      </w:r>
    </w:p>
    <w:p>
      <w:pPr>
        <w:ind w:firstLine="420" w:firstLineChars="200"/>
        <w:rPr>
          <w:rFonts w:hint="default" w:ascii="Times New Roman" w:hAnsi="Times New Roman" w:cs="Times New Roman"/>
          <w:szCs w:val="24"/>
          <w:highlight w:val="none"/>
        </w:rPr>
      </w:pPr>
    </w:p>
    <w:p>
      <w:pPr>
        <w:ind w:left="630" w:hanging="630" w:hangingChars="300"/>
        <w:rPr>
          <w:rFonts w:hint="default" w:ascii="Times New Roman" w:hAnsi="Times New Roman" w:eastAsia="黑体" w:cs="Times New Roman"/>
          <w:kern w:val="0"/>
          <w:highlight w:val="none"/>
          <w:lang w:val="en-US" w:eastAsia="zh-CN"/>
        </w:rPr>
      </w:pPr>
      <w:r>
        <w:rPr>
          <w:rFonts w:hint="default" w:ascii="Times New Roman" w:hAnsi="Times New Roman" w:eastAsia="黑体" w:cs="Times New Roman"/>
          <w:kern w:val="0"/>
          <w:highlight w:val="none"/>
        </w:rPr>
        <w:t xml:space="preserve">6 </w:t>
      </w:r>
      <w:r>
        <w:rPr>
          <w:rFonts w:hint="default" w:ascii="Times New Roman" w:hAnsi="Times New Roman" w:eastAsia="黑体" w:cs="Times New Roman"/>
          <w:kern w:val="0"/>
          <w:highlight w:val="none"/>
          <w:lang w:val="en-US" w:eastAsia="zh-CN"/>
        </w:rPr>
        <w:t>耕整地</w:t>
      </w:r>
    </w:p>
    <w:p>
      <w:pPr>
        <w:ind w:left="630" w:hanging="693" w:hangingChars="300"/>
        <w:jc w:val="left"/>
        <w:rPr>
          <w:rFonts w:hint="default" w:ascii="Times New Roman" w:hAnsi="Times New Roman" w:eastAsia="黑体" w:cs="Times New Roman"/>
          <w:kern w:val="0"/>
          <w:highlight w:val="none"/>
          <w:lang w:val="en-US" w:eastAsia="zh-CN"/>
        </w:rPr>
      </w:pPr>
      <w:r>
        <w:rPr>
          <w:rFonts w:hint="default" w:ascii="Times New Roman" w:hAnsi="Times New Roman" w:eastAsia="黑体" w:cs="Times New Roman"/>
          <w:snapToGrid w:val="0"/>
          <w:w w:val="110"/>
          <w:kern w:val="0"/>
          <w:sz w:val="21"/>
          <w:szCs w:val="20"/>
          <w:highlight w:val="none"/>
          <w:lang w:val="en-US" w:eastAsia="zh-CN" w:bidi="ar-SA"/>
        </w:rPr>
        <w:t>6.1</w:t>
      </w:r>
      <w:r>
        <w:rPr>
          <w:rFonts w:hint="eastAsia" w:ascii="Times New Roman" w:hAnsi="Times New Roman" w:eastAsia="黑体" w:cs="Times New Roman"/>
          <w:snapToGrid w:val="0"/>
          <w:w w:val="110"/>
          <w:kern w:val="0"/>
          <w:sz w:val="21"/>
          <w:szCs w:val="20"/>
          <w:highlight w:val="none"/>
          <w:lang w:val="en-US" w:eastAsia="zh-CN" w:bidi="ar-SA"/>
        </w:rPr>
        <w:t xml:space="preserve"> </w:t>
      </w:r>
      <w:r>
        <w:rPr>
          <w:rFonts w:hint="default" w:ascii="Times New Roman" w:hAnsi="Times New Roman" w:eastAsia="黑体" w:cs="Times New Roman"/>
          <w:snapToGrid w:val="0"/>
          <w:w w:val="110"/>
          <w:kern w:val="0"/>
          <w:sz w:val="21"/>
          <w:szCs w:val="20"/>
          <w:highlight w:val="none"/>
          <w:lang w:val="en-US" w:eastAsia="zh-CN" w:bidi="ar-SA"/>
        </w:rPr>
        <w:t>莲田选择</w:t>
      </w:r>
    </w:p>
    <w:p>
      <w:pPr>
        <w:ind w:firstLine="420" w:firstLineChars="200"/>
        <w:rPr>
          <w:rFonts w:hint="default" w:ascii="Times New Roman" w:hAnsi="Times New Roman" w:cs="Times New Roman"/>
          <w:szCs w:val="24"/>
          <w:highlight w:val="none"/>
        </w:rPr>
      </w:pPr>
      <w:r>
        <w:rPr>
          <w:rFonts w:hint="default" w:ascii="Times New Roman" w:hAnsi="Times New Roman" w:cs="Times New Roman"/>
          <w:szCs w:val="24"/>
          <w:highlight w:val="none"/>
        </w:rPr>
        <w:t>宜选择淤泥深厚、</w:t>
      </w:r>
      <w:r>
        <w:rPr>
          <w:rFonts w:hint="default" w:ascii="Times New Roman" w:hAnsi="Times New Roman" w:cs="Times New Roman"/>
          <w:szCs w:val="24"/>
          <w:highlight w:val="none"/>
          <w:lang w:val="en-US" w:eastAsia="zh-CN"/>
        </w:rPr>
        <w:t>无石块、</w:t>
      </w:r>
      <w:r>
        <w:rPr>
          <w:rFonts w:hint="default" w:ascii="Times New Roman" w:hAnsi="Times New Roman" w:cs="Times New Roman"/>
          <w:szCs w:val="24"/>
          <w:highlight w:val="none"/>
        </w:rPr>
        <w:t>有机质丰富的粘壤</w:t>
      </w:r>
      <w:r>
        <w:rPr>
          <w:rFonts w:hint="default" w:ascii="Times New Roman" w:hAnsi="Times New Roman" w:cs="Times New Roman"/>
          <w:szCs w:val="24"/>
          <w:highlight w:val="none"/>
          <w:lang w:val="en-US" w:eastAsia="zh-CN"/>
        </w:rPr>
        <w:t>莲田</w:t>
      </w:r>
      <w:r>
        <w:rPr>
          <w:rFonts w:hint="default" w:ascii="Times New Roman" w:hAnsi="Times New Roman" w:cs="Times New Roman"/>
          <w:szCs w:val="24"/>
          <w:highlight w:val="none"/>
        </w:rPr>
        <w:t>。莲田应避风、水位稳定、水源充足、地势平坦、排灌便利，常年水深5-30 cm</w:t>
      </w:r>
      <w:r>
        <w:rPr>
          <w:rFonts w:hint="default" w:ascii="Times New Roman" w:hAnsi="Times New Roman" w:cs="Times New Roman"/>
          <w:szCs w:val="24"/>
          <w:highlight w:val="none"/>
          <w:lang w:eastAsia="zh-CN"/>
        </w:rPr>
        <w:t>（</w:t>
      </w:r>
      <w:r>
        <w:rPr>
          <w:rFonts w:hint="default" w:ascii="Times New Roman" w:hAnsi="Times New Roman" w:cs="Times New Roman"/>
          <w:szCs w:val="24"/>
          <w:highlight w:val="none"/>
          <w:lang w:val="en-US" w:eastAsia="zh-CN"/>
        </w:rPr>
        <w:t>下同</w:t>
      </w:r>
      <w:r>
        <w:rPr>
          <w:rFonts w:hint="default" w:ascii="Times New Roman" w:hAnsi="Times New Roman" w:cs="Times New Roman"/>
          <w:szCs w:val="24"/>
          <w:highlight w:val="none"/>
          <w:lang w:eastAsia="zh-CN"/>
        </w:rPr>
        <w:t>）</w:t>
      </w:r>
      <w:r>
        <w:rPr>
          <w:rFonts w:hint="default" w:ascii="Times New Roman" w:hAnsi="Times New Roman" w:cs="Times New Roman"/>
          <w:szCs w:val="24"/>
          <w:highlight w:val="none"/>
        </w:rPr>
        <w:t>、最高水位不超过1.2 m。</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bookmarkStart w:id="61" w:name="OLE_LINK4"/>
      <w:r>
        <w:rPr>
          <w:rFonts w:hint="default" w:ascii="Times New Roman" w:hAnsi="Times New Roman" w:eastAsia="黑体" w:cs="Times New Roman"/>
          <w:snapToGrid w:val="0"/>
          <w:w w:val="110"/>
          <w:kern w:val="0"/>
          <w:sz w:val="21"/>
          <w:szCs w:val="20"/>
          <w:highlight w:val="none"/>
          <w:lang w:val="en-US" w:eastAsia="zh-CN" w:bidi="ar-SA"/>
        </w:rPr>
        <w:t>6.1</w:t>
      </w:r>
      <w:r>
        <w:rPr>
          <w:rFonts w:hint="eastAsia" w:ascii="Times New Roman" w:hAnsi="Times New Roman" w:eastAsia="黑体" w:cs="Times New Roman"/>
          <w:snapToGrid w:val="0"/>
          <w:w w:val="110"/>
          <w:kern w:val="0"/>
          <w:sz w:val="21"/>
          <w:szCs w:val="20"/>
          <w:highlight w:val="none"/>
          <w:lang w:val="en-US" w:eastAsia="zh-CN" w:bidi="ar-SA"/>
        </w:rPr>
        <w:t xml:space="preserve"> </w:t>
      </w:r>
      <w:r>
        <w:rPr>
          <w:rFonts w:hint="default" w:ascii="Times New Roman" w:hAnsi="Times New Roman" w:eastAsia="黑体" w:cs="Times New Roman"/>
          <w:snapToGrid w:val="0"/>
          <w:w w:val="110"/>
          <w:kern w:val="0"/>
          <w:sz w:val="21"/>
          <w:szCs w:val="20"/>
          <w:highlight w:val="none"/>
          <w:lang w:val="en-US" w:eastAsia="zh-CN" w:bidi="ar-SA"/>
        </w:rPr>
        <w:t>基肥施用</w:t>
      </w:r>
    </w:p>
    <w:bookmarkEnd w:id="61"/>
    <w:p>
      <w:pPr>
        <w:ind w:firstLine="440" w:firstLineChars="200"/>
        <w:jc w:val="left"/>
        <w:rPr>
          <w:rFonts w:hint="default" w:ascii="Times New Roman" w:hAnsi="Times New Roman" w:cs="Times New Roman"/>
          <w:snapToGrid w:val="0"/>
          <w:w w:val="105"/>
          <w:highlight w:val="none"/>
          <w:lang w:val="en-US" w:eastAsia="zh-CN"/>
        </w:rPr>
      </w:pPr>
      <w:r>
        <w:rPr>
          <w:rFonts w:hint="default" w:ascii="Times New Roman" w:hAnsi="Times New Roman" w:cs="Times New Roman"/>
          <w:snapToGrid w:val="0"/>
          <w:w w:val="105"/>
          <w:highlight w:val="none"/>
          <w:lang w:val="en-US" w:eastAsia="zh-CN"/>
        </w:rPr>
        <w:t>翻耕前根据土壤肥力施用基肥，基肥使用应符合NY 525和NY/T 394的有关规定。一般每667 m</w:t>
      </w:r>
      <w:r>
        <w:rPr>
          <w:rFonts w:hint="default" w:ascii="Times New Roman" w:hAnsi="Times New Roman" w:cs="Times New Roman"/>
          <w:snapToGrid w:val="0"/>
          <w:w w:val="105"/>
          <w:highlight w:val="none"/>
          <w:vertAlign w:val="superscript"/>
          <w:lang w:val="en-US" w:eastAsia="zh-CN"/>
        </w:rPr>
        <w:t>2</w:t>
      </w:r>
      <w:r>
        <w:rPr>
          <w:rFonts w:hint="default" w:ascii="Times New Roman" w:hAnsi="Times New Roman" w:cs="Times New Roman"/>
          <w:snapToGrid w:val="0"/>
          <w:w w:val="105"/>
          <w:highlight w:val="none"/>
          <w:lang w:val="en-US" w:eastAsia="zh-CN"/>
        </w:rPr>
        <w:t>有机菌肥（厩肥、堆肥等）1500-2000 kg、45</w:t>
      </w:r>
      <w:bookmarkStart w:id="62" w:name="OLE_LINK6"/>
      <w:r>
        <w:rPr>
          <w:rFonts w:hint="default" w:ascii="Times New Roman" w:hAnsi="Times New Roman" w:cs="Times New Roman"/>
          <w:snapToGrid w:val="0"/>
          <w:w w:val="105"/>
          <w:highlight w:val="none"/>
          <w:lang w:val="en-US" w:eastAsia="zh-CN"/>
        </w:rPr>
        <w:t>%</w:t>
      </w:r>
      <w:bookmarkEnd w:id="62"/>
      <w:r>
        <w:rPr>
          <w:rFonts w:hint="default" w:ascii="Times New Roman" w:hAnsi="Times New Roman" w:cs="Times New Roman"/>
          <w:snapToGrid w:val="0"/>
          <w:w w:val="105"/>
          <w:highlight w:val="none"/>
          <w:lang w:val="en-US" w:eastAsia="zh-CN"/>
        </w:rPr>
        <w:t>（15-15-15）复合肥料40-50 kg、锌肥0.5-1.0 kg、硼肥0.2-0.5 kg。</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6.2 机械耕整</w:t>
      </w:r>
    </w:p>
    <w:p>
      <w:pPr>
        <w:ind w:firstLine="440" w:firstLineChars="200"/>
        <w:jc w:val="left"/>
        <w:rPr>
          <w:rFonts w:hint="default" w:ascii="Times New Roman" w:hAnsi="Times New Roman" w:cs="Times New Roman"/>
          <w:snapToGrid w:val="0"/>
          <w:w w:val="105"/>
          <w:highlight w:val="none"/>
          <w:lang w:val="en-US" w:eastAsia="zh-CN"/>
        </w:rPr>
      </w:pPr>
      <w:r>
        <w:rPr>
          <w:rFonts w:hint="default" w:ascii="Times New Roman" w:hAnsi="Times New Roman" w:cs="Times New Roman"/>
          <w:snapToGrid w:val="0"/>
          <w:w w:val="105"/>
          <w:highlight w:val="none"/>
          <w:lang w:val="en-US" w:eastAsia="zh-CN"/>
        </w:rPr>
        <w:t>莲田机械化耕作主要采用旋耕、犁翻、水田驱动耙或机耕船等进行耕翻和平整。莲田来源分为：水田、绿肥旱田、深翻休闲田，针对不同田块种类，采取不同机械化翻耕方法。</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6.2.1 水田耕整</w:t>
      </w:r>
    </w:p>
    <w:p>
      <w:pPr>
        <w:ind w:firstLine="440" w:firstLineChars="200"/>
        <w:rPr>
          <w:rFonts w:hint="default" w:ascii="Times New Roman" w:hAnsi="Times New Roman" w:cs="Times New Roman"/>
          <w:snapToGrid w:val="0"/>
          <w:w w:val="105"/>
          <w:highlight w:val="none"/>
        </w:rPr>
      </w:pPr>
      <w:r>
        <w:rPr>
          <w:rFonts w:hint="default" w:ascii="Times New Roman" w:hAnsi="Times New Roman" w:cs="Times New Roman"/>
          <w:snapToGrid w:val="0"/>
          <w:w w:val="105"/>
          <w:highlight w:val="none"/>
        </w:rPr>
        <w:t>地势低洼，排水不良的地块，一般采取深翻或者深松二</w:t>
      </w:r>
      <w:r>
        <w:rPr>
          <w:rFonts w:hint="default" w:ascii="Times New Roman" w:hAnsi="Times New Roman" w:cs="Times New Roman"/>
          <w:snapToGrid w:val="0"/>
          <w:w w:val="105"/>
          <w:highlight w:val="none"/>
          <w:lang w:val="en-US" w:eastAsia="zh-CN"/>
        </w:rPr>
        <w:t>遍</w:t>
      </w:r>
      <w:r>
        <w:rPr>
          <w:rFonts w:hint="default" w:ascii="Times New Roman" w:hAnsi="Times New Roman" w:cs="Times New Roman"/>
          <w:snapToGrid w:val="0"/>
          <w:w w:val="105"/>
          <w:highlight w:val="none"/>
        </w:rPr>
        <w:t>，再结合旋耕二</w:t>
      </w:r>
      <w:r>
        <w:rPr>
          <w:rFonts w:hint="default" w:ascii="Times New Roman" w:hAnsi="Times New Roman" w:cs="Times New Roman"/>
          <w:snapToGrid w:val="0"/>
          <w:w w:val="105"/>
          <w:highlight w:val="none"/>
          <w:lang w:val="en-US" w:eastAsia="zh-CN"/>
        </w:rPr>
        <w:t>遍</w:t>
      </w:r>
      <w:r>
        <w:rPr>
          <w:rFonts w:hint="default" w:ascii="Times New Roman" w:hAnsi="Times New Roman" w:cs="Times New Roman"/>
          <w:snapToGrid w:val="0"/>
          <w:w w:val="105"/>
          <w:highlight w:val="none"/>
        </w:rPr>
        <w:t>。地势高，排水良好的地块，宜采取深松或者旋耕一</w:t>
      </w:r>
      <w:r>
        <w:rPr>
          <w:rFonts w:hint="default" w:ascii="Times New Roman" w:hAnsi="Times New Roman" w:cs="Times New Roman"/>
          <w:snapToGrid w:val="0"/>
          <w:w w:val="105"/>
          <w:highlight w:val="none"/>
          <w:lang w:val="en-US" w:eastAsia="zh-CN"/>
        </w:rPr>
        <w:t>遍</w:t>
      </w:r>
      <w:r>
        <w:rPr>
          <w:rFonts w:hint="default" w:ascii="Times New Roman" w:hAnsi="Times New Roman" w:cs="Times New Roman"/>
          <w:snapToGrid w:val="0"/>
          <w:w w:val="105"/>
          <w:highlight w:val="none"/>
        </w:rPr>
        <w:t>，再旋耕二</w:t>
      </w:r>
      <w:r>
        <w:rPr>
          <w:rFonts w:hint="default" w:ascii="Times New Roman" w:hAnsi="Times New Roman" w:cs="Times New Roman"/>
          <w:snapToGrid w:val="0"/>
          <w:w w:val="105"/>
          <w:highlight w:val="none"/>
          <w:lang w:val="en-US" w:eastAsia="zh-CN"/>
        </w:rPr>
        <w:t>遍</w:t>
      </w:r>
      <w:r>
        <w:rPr>
          <w:rFonts w:hint="default" w:ascii="Times New Roman" w:hAnsi="Times New Roman" w:cs="Times New Roman"/>
          <w:snapToGrid w:val="0"/>
          <w:w w:val="105"/>
          <w:highlight w:val="none"/>
        </w:rPr>
        <w:t>。整地时间一般</w:t>
      </w:r>
      <w:r>
        <w:rPr>
          <w:rFonts w:hint="default" w:ascii="Times New Roman" w:hAnsi="Times New Roman" w:cs="Times New Roman"/>
          <w:snapToGrid w:val="0"/>
          <w:w w:val="105"/>
          <w:highlight w:val="none"/>
          <w:lang w:val="en-US" w:eastAsia="zh-CN"/>
        </w:rPr>
        <w:t>为</w:t>
      </w:r>
      <w:r>
        <w:rPr>
          <w:rFonts w:hint="default" w:ascii="Times New Roman" w:hAnsi="Times New Roman" w:cs="Times New Roman"/>
          <w:snapToGrid w:val="0"/>
          <w:w w:val="105"/>
          <w:highlight w:val="none"/>
        </w:rPr>
        <w:t>种植前5 d-7 d。打浆整地宜10 d-15 d结束。</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6.2.2 绿肥旱田和深翻休闲田</w:t>
      </w:r>
    </w:p>
    <w:p>
      <w:pPr>
        <w:ind w:firstLine="440" w:firstLineChars="200"/>
        <w:rPr>
          <w:rFonts w:hint="default" w:ascii="Times New Roman" w:hAnsi="Times New Roman" w:cs="Times New Roman"/>
          <w:snapToGrid w:val="0"/>
          <w:w w:val="105"/>
          <w:highlight w:val="none"/>
          <w:lang w:val="en-US" w:eastAsia="zh-CN"/>
        </w:rPr>
      </w:pPr>
      <w:r>
        <w:rPr>
          <w:rFonts w:hint="default" w:ascii="Times New Roman" w:hAnsi="Times New Roman" w:cs="Times New Roman"/>
          <w:snapToGrid w:val="0"/>
          <w:w w:val="105"/>
          <w:highlight w:val="none"/>
          <w:lang w:val="en-US" w:eastAsia="zh-CN"/>
        </w:rPr>
        <w:t>抛撒和深松整地。利用拖拉机挂接撒肥机将混合好绿肥种子与肥料进行机械化抛撒。抛撒完成后，用拖拉机挂接深松联合整地机，沿抛撒面进行深松整地作业，完成灭茬、浅旋、盖种和开沟作业。</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6.3 机具配置</w:t>
      </w:r>
    </w:p>
    <w:p>
      <w:pPr>
        <w:ind w:firstLine="420" w:firstLineChars="200"/>
        <w:rPr>
          <w:rFonts w:hint="default" w:ascii="Times New Roman" w:hAnsi="Times New Roman" w:cs="Times New Roman"/>
          <w:szCs w:val="24"/>
          <w:highlight w:val="none"/>
        </w:rPr>
      </w:pPr>
      <w:r>
        <w:rPr>
          <w:rFonts w:hint="default" w:ascii="Times New Roman" w:hAnsi="Times New Roman" w:cs="Times New Roman"/>
          <w:szCs w:val="24"/>
          <w:highlight w:val="none"/>
        </w:rPr>
        <w:t>宜选用铧犁、旋耕机、浅耕反转灭茬机、水田耙、拖拉机、机耕船等。根据总作业面积和单机平均作业量，确定机具配备数量。莲田需达到耕深适宜（深翻控制耕深25</w:t>
      </w:r>
      <w:r>
        <w:rPr>
          <w:rFonts w:hint="default" w:ascii="Times New Roman" w:hAnsi="Times New Roman" w:cs="Times New Roman"/>
          <w:szCs w:val="24"/>
          <w:highlight w:val="none"/>
          <w:lang w:val="en-US" w:eastAsia="zh-CN"/>
        </w:rPr>
        <w:t xml:space="preserve"> cm</w:t>
      </w:r>
      <w:r>
        <w:rPr>
          <w:rFonts w:hint="default" w:ascii="Times New Roman" w:hAnsi="Times New Roman" w:cs="Times New Roman"/>
          <w:szCs w:val="24"/>
          <w:highlight w:val="none"/>
        </w:rPr>
        <w:t>-30 cm，旋耕耕深20</w:t>
      </w:r>
      <w:r>
        <w:rPr>
          <w:rFonts w:hint="default" w:ascii="Times New Roman" w:hAnsi="Times New Roman" w:cs="Times New Roman"/>
          <w:szCs w:val="24"/>
          <w:highlight w:val="none"/>
          <w:lang w:val="en-US" w:eastAsia="zh-CN"/>
        </w:rPr>
        <w:t xml:space="preserve"> cm</w:t>
      </w:r>
      <w:r>
        <w:rPr>
          <w:rFonts w:hint="default" w:ascii="Times New Roman" w:hAnsi="Times New Roman" w:cs="Times New Roman"/>
          <w:szCs w:val="24"/>
          <w:highlight w:val="none"/>
        </w:rPr>
        <w:t>-25 cm，反转浅耕耕深5</w:t>
      </w:r>
      <w:r>
        <w:rPr>
          <w:rFonts w:hint="default" w:ascii="Times New Roman" w:hAnsi="Times New Roman" w:cs="Times New Roman"/>
          <w:szCs w:val="24"/>
          <w:highlight w:val="none"/>
          <w:lang w:val="en-US" w:eastAsia="zh-CN"/>
        </w:rPr>
        <w:t xml:space="preserve"> cm</w:t>
      </w:r>
      <w:r>
        <w:rPr>
          <w:rFonts w:hint="default" w:ascii="Times New Roman" w:hAnsi="Times New Roman" w:cs="Times New Roman"/>
          <w:szCs w:val="24"/>
          <w:highlight w:val="none"/>
        </w:rPr>
        <w:t>-10 cm），下松上烂（浅表层10 cm以上泥浆状、中层10</w:t>
      </w:r>
      <w:bookmarkStart w:id="63" w:name="OLE_LINK2"/>
      <w:r>
        <w:rPr>
          <w:rFonts w:hint="default" w:ascii="Times New Roman" w:hAnsi="Times New Roman" w:cs="Times New Roman"/>
          <w:szCs w:val="24"/>
          <w:highlight w:val="none"/>
          <w:lang w:val="en-US" w:eastAsia="zh-CN"/>
        </w:rPr>
        <w:t xml:space="preserve"> cm</w:t>
      </w:r>
      <w:r>
        <w:rPr>
          <w:rFonts w:hint="default" w:ascii="Times New Roman" w:hAnsi="Times New Roman" w:cs="Times New Roman"/>
          <w:szCs w:val="24"/>
          <w:highlight w:val="none"/>
        </w:rPr>
        <w:t>-</w:t>
      </w:r>
      <w:bookmarkEnd w:id="63"/>
      <w:r>
        <w:rPr>
          <w:rFonts w:hint="default" w:ascii="Times New Roman" w:hAnsi="Times New Roman" w:cs="Times New Roman"/>
          <w:szCs w:val="24"/>
          <w:highlight w:val="none"/>
        </w:rPr>
        <w:t>20 cm保持旋耕1次状态、底层25 cm以下保持犁翻状态），地平平整基本无水及地表秸秆残茬少（10</w:t>
      </w:r>
      <w:r>
        <w:rPr>
          <w:rFonts w:hint="default" w:ascii="Times New Roman" w:hAnsi="Times New Roman" w:cs="Times New Roman"/>
          <w:snapToGrid w:val="0"/>
          <w:w w:val="105"/>
          <w:highlight w:val="none"/>
          <w:lang w:val="en-US" w:eastAsia="zh-CN"/>
        </w:rPr>
        <w:t>%</w:t>
      </w:r>
      <w:r>
        <w:rPr>
          <w:rFonts w:hint="default" w:ascii="Times New Roman" w:hAnsi="Times New Roman" w:cs="Times New Roman"/>
          <w:szCs w:val="24"/>
          <w:highlight w:val="none"/>
        </w:rPr>
        <w:t>以内）等状态。</w:t>
      </w:r>
    </w:p>
    <w:p>
      <w:pPr>
        <w:ind w:left="843" w:hanging="843" w:hangingChars="300"/>
        <w:rPr>
          <w:rFonts w:hint="default" w:ascii="Times New Roman" w:hAnsi="Times New Roman" w:cs="Times New Roman"/>
          <w:b/>
          <w:sz w:val="28"/>
          <w:szCs w:val="28"/>
        </w:rPr>
      </w:pPr>
    </w:p>
    <w:p>
      <w:pPr>
        <w:ind w:left="630" w:hanging="630" w:hangingChars="300"/>
        <w:rPr>
          <w:rFonts w:hint="default" w:ascii="Times New Roman" w:hAnsi="Times New Roman" w:eastAsia="黑体" w:cs="Times New Roman"/>
          <w:color w:val="000000" w:themeColor="text1"/>
          <w:kern w:val="0"/>
          <w:highlight w:val="none"/>
          <w14:textFill>
            <w14:solidFill>
              <w14:schemeClr w14:val="tx1"/>
            </w14:solidFill>
          </w14:textFill>
        </w:rPr>
      </w:pPr>
      <w:r>
        <w:rPr>
          <w:rFonts w:hint="default" w:ascii="Times New Roman" w:hAnsi="Times New Roman" w:eastAsia="黑体" w:cs="Times New Roman"/>
          <w:color w:val="000000" w:themeColor="text1"/>
          <w:kern w:val="0"/>
          <w:highlight w:val="none"/>
          <w14:textFill>
            <w14:solidFill>
              <w14:schemeClr w14:val="tx1"/>
            </w14:solidFill>
          </w14:textFill>
        </w:rPr>
        <w:t>7 种藕准备</w:t>
      </w:r>
    </w:p>
    <w:p>
      <w:pPr>
        <w:ind w:firstLine="420" w:firstLineChars="200"/>
        <w:rPr>
          <w:rFonts w:hint="default" w:ascii="Times New Roman" w:hAnsi="Times New Roman" w:cs="Times New Roman"/>
          <w:color w:val="000000" w:themeColor="text1"/>
          <w:szCs w:val="24"/>
          <w:highlight w:val="none"/>
          <w:lang w:val="en-US" w:eastAsia="zh-CN"/>
          <w14:textFill>
            <w14:solidFill>
              <w14:schemeClr w14:val="tx1"/>
            </w14:solidFill>
          </w14:textFill>
        </w:rPr>
      </w:pPr>
      <w:bookmarkStart w:id="64" w:name="_Toc118623730"/>
      <w:bookmarkStart w:id="65" w:name="_Toc117935351"/>
      <w:r>
        <w:rPr>
          <w:rFonts w:hint="default" w:ascii="Times New Roman" w:hAnsi="Times New Roman" w:cs="Times New Roman"/>
          <w:color w:val="000000" w:themeColor="text1"/>
          <w:szCs w:val="24"/>
          <w:highlight w:val="none"/>
          <w:lang w:val="en-US" w:eastAsia="zh-CN"/>
          <w14:textFill>
            <w14:solidFill>
              <w14:schemeClr w14:val="tx1"/>
            </w14:solidFill>
          </w14:textFill>
        </w:rPr>
        <w:t>栽培选用符合品种特征特性。种藕应选顶芽完整、色泽新鲜、无病斑虫损伤、藕身粗壮且具3节或3节以上的整藕或子藕。其品种纯度不低于90</w:t>
      </w:r>
      <w:bookmarkStart w:id="66" w:name="OLE_LINK8"/>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bookmarkEnd w:id="66"/>
      <w:r>
        <w:rPr>
          <w:rFonts w:hint="default" w:ascii="Times New Roman" w:hAnsi="Times New Roman" w:cs="Times New Roman"/>
          <w:color w:val="000000" w:themeColor="text1"/>
          <w:szCs w:val="24"/>
          <w:highlight w:val="none"/>
          <w:lang w:val="en-US" w:eastAsia="zh-CN"/>
          <w14:textFill>
            <w14:solidFill>
              <w14:schemeClr w14:val="tx1"/>
            </w14:solidFill>
          </w14:textFill>
        </w:rPr>
        <w:t>，净度不低于80</w:t>
      </w:r>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r>
        <w:rPr>
          <w:rFonts w:hint="default" w:ascii="Times New Roman" w:hAnsi="Times New Roman" w:cs="Times New Roman"/>
          <w:color w:val="000000" w:themeColor="text1"/>
          <w:szCs w:val="24"/>
          <w:highlight w:val="none"/>
          <w:lang w:val="en-US" w:eastAsia="zh-CN"/>
          <w14:textFill>
            <w14:solidFill>
              <w14:schemeClr w14:val="tx1"/>
            </w14:solidFill>
          </w14:textFill>
        </w:rPr>
        <w:t>，发芽率不低于90</w:t>
      </w:r>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r>
        <w:rPr>
          <w:rFonts w:hint="default" w:ascii="Times New Roman" w:hAnsi="Times New Roman" w:cs="Times New Roman"/>
          <w:color w:val="000000" w:themeColor="text1"/>
          <w:szCs w:val="24"/>
          <w:highlight w:val="none"/>
          <w:lang w:val="en-US" w:eastAsia="zh-CN"/>
          <w14:textFill>
            <w14:solidFill>
              <w14:schemeClr w14:val="tx1"/>
            </w14:solidFill>
          </w14:textFill>
        </w:rPr>
        <w:t>，缺陷率不高于5</w:t>
      </w:r>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r>
        <w:rPr>
          <w:rFonts w:hint="default" w:ascii="Times New Roman" w:hAnsi="Times New Roman" w:cs="Times New Roman"/>
          <w:color w:val="000000" w:themeColor="text1"/>
          <w:szCs w:val="24"/>
          <w:highlight w:val="none"/>
          <w:lang w:val="en-US" w:eastAsia="zh-CN"/>
          <w14:textFill>
            <w14:solidFill>
              <w14:schemeClr w14:val="tx1"/>
            </w14:solidFill>
          </w14:textFill>
        </w:rPr>
        <w:t>。每667 m</w:t>
      </w:r>
      <w:r>
        <w:rPr>
          <w:rFonts w:hint="default" w:ascii="Times New Roman" w:hAnsi="Times New Roman" w:cs="Times New Roman"/>
          <w:color w:val="000000" w:themeColor="text1"/>
          <w:szCs w:val="24"/>
          <w:highlight w:val="none"/>
          <w:vertAlign w:val="superscript"/>
          <w:lang w:val="en-US" w:eastAsia="zh-CN"/>
          <w14:textFill>
            <w14:solidFill>
              <w14:schemeClr w14:val="tx1"/>
            </w14:solidFill>
          </w14:textFill>
        </w:rPr>
        <w:t>2</w:t>
      </w:r>
      <w:r>
        <w:rPr>
          <w:rFonts w:hint="default" w:ascii="Times New Roman" w:hAnsi="Times New Roman" w:cs="Times New Roman"/>
          <w:color w:val="000000" w:themeColor="text1"/>
          <w:szCs w:val="24"/>
          <w:highlight w:val="none"/>
          <w:lang w:val="en-US" w:eastAsia="zh-CN"/>
          <w14:textFill>
            <w14:solidFill>
              <w14:schemeClr w14:val="tx1"/>
            </w14:solidFill>
          </w14:textFill>
        </w:rPr>
        <w:t>用种量300</w:t>
      </w:r>
      <w:r>
        <w:rPr>
          <w:rFonts w:hint="default" w:ascii="Times New Roman" w:hAnsi="Times New Roman" w:cs="Times New Roman"/>
          <w:color w:val="000000" w:themeColor="text1"/>
          <w:szCs w:val="24"/>
          <w:highlight w:val="none"/>
          <w14:textFill>
            <w14:solidFill>
              <w14:schemeClr w14:val="tx1"/>
            </w14:solidFill>
          </w14:textFill>
        </w:rPr>
        <w:t>-</w:t>
      </w:r>
      <w:r>
        <w:rPr>
          <w:rFonts w:hint="default" w:ascii="Times New Roman" w:hAnsi="Times New Roman" w:cs="Times New Roman"/>
          <w:color w:val="000000" w:themeColor="text1"/>
          <w:szCs w:val="24"/>
          <w:highlight w:val="none"/>
          <w:lang w:val="en-US" w:eastAsia="zh-CN"/>
          <w14:textFill>
            <w14:solidFill>
              <w14:schemeClr w14:val="tx1"/>
            </w14:solidFill>
          </w14:textFill>
        </w:rPr>
        <w:t>400 kg。</w:t>
      </w:r>
      <w:bookmarkStart w:id="67" w:name="OLE_LINK7"/>
      <w:r>
        <w:rPr>
          <w:rFonts w:hint="default" w:ascii="Times New Roman" w:hAnsi="Times New Roman" w:cs="Times New Roman"/>
          <w:color w:val="000000" w:themeColor="text1"/>
          <w:szCs w:val="24"/>
          <w:highlight w:val="none"/>
          <w:lang w:val="en-US" w:eastAsia="zh-CN"/>
          <w14:textFill>
            <w14:solidFill>
              <w14:schemeClr w14:val="tx1"/>
            </w14:solidFill>
          </w14:textFill>
        </w:rPr>
        <w:t>栽植前种藕用25％咪鲜胺</w:t>
      </w:r>
      <w:r>
        <w:rPr>
          <w:rFonts w:hint="eastAsia" w:ascii="Times New Roman" w:hAnsi="Times New Roman" w:cs="Times New Roman"/>
          <w:color w:val="000000" w:themeColor="text1"/>
          <w:szCs w:val="24"/>
          <w:highlight w:val="none"/>
          <w:lang w:val="en-US" w:eastAsia="zh-CN"/>
          <w14:textFill>
            <w14:solidFill>
              <w14:schemeClr w14:val="tx1"/>
            </w14:solidFill>
          </w14:textFill>
        </w:rPr>
        <w:t>2000</w:t>
      </w:r>
      <w:r>
        <w:rPr>
          <w:rFonts w:hint="default" w:ascii="Times New Roman" w:hAnsi="Times New Roman" w:cs="Times New Roman"/>
          <w:color w:val="000000" w:themeColor="text1"/>
          <w:szCs w:val="24"/>
          <w:highlight w:val="none"/>
          <w:lang w:val="en-US" w:eastAsia="zh-CN"/>
          <w14:textFill>
            <w14:solidFill>
              <w14:schemeClr w14:val="tx1"/>
            </w14:solidFill>
          </w14:textFill>
        </w:rPr>
        <w:t>倍EC浸种，待药液干后栽种。</w:t>
      </w:r>
    </w:p>
    <w:bookmarkEnd w:id="64"/>
    <w:bookmarkEnd w:id="65"/>
    <w:bookmarkEnd w:id="67"/>
    <w:p>
      <w:pPr>
        <w:ind w:left="843" w:hanging="843" w:hangingChars="300"/>
        <w:rPr>
          <w:rFonts w:hint="default" w:ascii="Times New Roman" w:hAnsi="Times New Roman" w:cs="Times New Roman"/>
          <w:b/>
          <w:sz w:val="28"/>
          <w:szCs w:val="28"/>
        </w:rPr>
      </w:pPr>
    </w:p>
    <w:p>
      <w:pPr>
        <w:ind w:left="630" w:hanging="630" w:hangingChars="300"/>
        <w:rPr>
          <w:rFonts w:hint="default" w:ascii="Times New Roman" w:hAnsi="Times New Roman" w:cs="Times New Roman"/>
          <w:szCs w:val="24"/>
        </w:rPr>
      </w:pPr>
      <w:r>
        <w:rPr>
          <w:rFonts w:hint="default" w:ascii="Times New Roman" w:hAnsi="Times New Roman" w:eastAsia="黑体" w:cs="Times New Roman"/>
          <w:kern w:val="0"/>
        </w:rPr>
        <w:t>8 大田定植</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8.1 定植时间</w:t>
      </w:r>
    </w:p>
    <w:p>
      <w:pPr>
        <w:ind w:left="630" w:leftChars="200" w:hanging="210" w:hangingChars="100"/>
        <w:rPr>
          <w:rFonts w:hint="default" w:ascii="Times New Roman" w:hAnsi="Times New Roman" w:cs="Times New Roman"/>
          <w:szCs w:val="24"/>
        </w:rPr>
      </w:pPr>
      <w:r>
        <w:rPr>
          <w:rFonts w:hint="default" w:ascii="Times New Roman" w:hAnsi="Times New Roman" w:cs="Times New Roman"/>
          <w:szCs w:val="24"/>
        </w:rPr>
        <w:t>宜于3月中旬至4月下旬，</w:t>
      </w:r>
      <w:r>
        <w:rPr>
          <w:rFonts w:hint="default" w:ascii="Times New Roman" w:hAnsi="Times New Roman" w:cs="Times New Roman"/>
          <w:szCs w:val="24"/>
          <w:lang w:val="en-US" w:eastAsia="zh-CN"/>
        </w:rPr>
        <w:t>最低</w:t>
      </w:r>
      <w:r>
        <w:rPr>
          <w:rFonts w:hint="default" w:ascii="Times New Roman" w:hAnsi="Times New Roman" w:cs="Times New Roman"/>
          <w:szCs w:val="24"/>
        </w:rPr>
        <w:t>气温15℃以上。</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8.2 种植</w:t>
      </w:r>
    </w:p>
    <w:p>
      <w:pPr>
        <w:ind w:firstLine="420" w:firstLineChars="200"/>
        <w:rPr>
          <w:rFonts w:hint="default" w:ascii="Times New Roman" w:hAnsi="Times New Roman" w:cs="Times New Roman"/>
          <w:szCs w:val="24"/>
          <w:lang w:val="en-US" w:eastAsia="zh-CN"/>
        </w:rPr>
      </w:pPr>
      <w:r>
        <w:rPr>
          <w:rFonts w:hint="default" w:ascii="Times New Roman" w:hAnsi="Times New Roman" w:cs="Times New Roman"/>
          <w:szCs w:val="24"/>
          <w:lang w:val="en-US" w:eastAsia="zh-CN"/>
        </w:rPr>
        <w:t>中晚熟品种用种量250-300 kg/667 m</w:t>
      </w:r>
      <w:r>
        <w:rPr>
          <w:rFonts w:hint="default" w:ascii="Times New Roman" w:hAnsi="Times New Roman" w:cs="Times New Roman"/>
          <w:szCs w:val="24"/>
          <w:vertAlign w:val="superscript"/>
          <w:lang w:val="en-US" w:eastAsia="zh-CN"/>
        </w:rPr>
        <w:t>2</w:t>
      </w:r>
      <w:r>
        <w:rPr>
          <w:rFonts w:hint="default" w:ascii="Times New Roman" w:hAnsi="Times New Roman" w:cs="Times New Roman"/>
          <w:szCs w:val="24"/>
          <w:lang w:val="en-US" w:eastAsia="zh-CN"/>
        </w:rPr>
        <w:t xml:space="preserve">，株行距2.0-2.5 m、株距1.5-2.0 </w:t>
      </w:r>
      <w:bookmarkStart w:id="68" w:name="OLE_LINK3"/>
      <w:r>
        <w:rPr>
          <w:rFonts w:hint="default" w:ascii="Times New Roman" w:hAnsi="Times New Roman" w:cs="Times New Roman"/>
          <w:szCs w:val="24"/>
          <w:lang w:val="en-US" w:eastAsia="zh-CN"/>
        </w:rPr>
        <w:t>m</w:t>
      </w:r>
      <w:bookmarkEnd w:id="68"/>
      <w:r>
        <w:rPr>
          <w:rFonts w:hint="default" w:ascii="Times New Roman" w:hAnsi="Times New Roman" w:cs="Times New Roman"/>
          <w:szCs w:val="24"/>
          <w:lang w:val="en-US" w:eastAsia="zh-CN"/>
        </w:rPr>
        <w:t>；早熟和极早熟品种用种量400 kg/亩以上，行距1.5-2.0 m、株距1.2-1.5 m藕枝按20˚角度斜插，藕头入泥10 cm深，藕梢翘露泥面。</w:t>
      </w:r>
    </w:p>
    <w:p>
      <w:pPr>
        <w:ind w:firstLine="420" w:firstLineChars="200"/>
        <w:rPr>
          <w:rFonts w:hint="default" w:ascii="Times New Roman" w:hAnsi="Times New Roman" w:cs="Times New Roman"/>
          <w:szCs w:val="24"/>
          <w:lang w:val="en-US" w:eastAsia="zh-CN"/>
        </w:rPr>
      </w:pP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 田间管理</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9.1 水位管理</w:t>
      </w:r>
    </w:p>
    <w:p>
      <w:pPr>
        <w:ind w:firstLine="420" w:firstLineChars="200"/>
        <w:rPr>
          <w:rFonts w:hint="default" w:ascii="Times New Roman" w:hAnsi="Times New Roman" w:cs="Times New Roman"/>
          <w:szCs w:val="24"/>
        </w:rPr>
      </w:pPr>
      <w:r>
        <w:rPr>
          <w:rFonts w:hint="default" w:ascii="Times New Roman" w:hAnsi="Times New Roman" w:cs="Times New Roman"/>
          <w:szCs w:val="24"/>
        </w:rPr>
        <w:t>前期保持5-10 cm深的水层。当立叶及分枝旺盛生长时，逐渐加深水位到17-25 cm，</w:t>
      </w:r>
      <w:r>
        <w:rPr>
          <w:rFonts w:hint="default" w:ascii="Times New Roman" w:hAnsi="Times New Roman" w:cs="Times New Roman"/>
          <w:szCs w:val="24"/>
          <w:lang w:val="en-US" w:eastAsia="zh-CN"/>
        </w:rPr>
        <w:t>结藕期。</w:t>
      </w:r>
      <w:r>
        <w:rPr>
          <w:rFonts w:hint="default" w:ascii="Times New Roman" w:hAnsi="Times New Roman" w:cs="Times New Roman"/>
          <w:szCs w:val="24"/>
        </w:rPr>
        <w:t>在3-5 d内逐渐降低水位到10 cm左右，促进长藕。成熟期水位保持3-5 cm</w:t>
      </w:r>
      <w:r>
        <w:rPr>
          <w:rFonts w:hint="default" w:ascii="Times New Roman" w:hAnsi="Times New Roman" w:cs="Times New Roman"/>
          <w:szCs w:val="24"/>
          <w:lang w:eastAsia="zh-CN"/>
        </w:rPr>
        <w:t>，</w:t>
      </w:r>
      <w:r>
        <w:rPr>
          <w:rFonts w:hint="default" w:ascii="Times New Roman" w:hAnsi="Times New Roman" w:cs="Times New Roman"/>
          <w:szCs w:val="24"/>
          <w:lang w:val="en-US" w:eastAsia="zh-CN"/>
        </w:rPr>
        <w:t>田间灌水符合GB 5084的要求</w:t>
      </w:r>
      <w:r>
        <w:rPr>
          <w:rFonts w:hint="default" w:ascii="Times New Roman" w:hAnsi="Times New Roman" w:cs="Times New Roman"/>
          <w:szCs w:val="24"/>
        </w:rPr>
        <w:t>。</w:t>
      </w:r>
    </w:p>
    <w:p>
      <w:pPr>
        <w:ind w:left="630" w:leftChars="200" w:hanging="210" w:hangingChars="100"/>
        <w:rPr>
          <w:rFonts w:hint="default" w:ascii="Times New Roman" w:hAnsi="Times New Roman" w:cs="Times New Roman"/>
          <w:szCs w:val="24"/>
        </w:rPr>
      </w:pPr>
      <w:r>
        <w:rPr>
          <w:rFonts w:hint="default" w:ascii="Times New Roman" w:hAnsi="Times New Roman" w:cs="Times New Roman"/>
          <w:szCs w:val="24"/>
        </w:rPr>
        <w:t>田间灌水符合GB 5084要求。施肥应符合NY/T 394要求。</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9.2 施肥</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9.2.1 施肥原则</w:t>
      </w:r>
    </w:p>
    <w:p>
      <w:pPr>
        <w:ind w:left="630" w:leftChars="200" w:hanging="210" w:hangingChars="100"/>
        <w:rPr>
          <w:rFonts w:hint="default" w:ascii="Times New Roman" w:hAnsi="Times New Roman" w:eastAsia="宋体" w:cs="Times New Roman"/>
          <w:szCs w:val="24"/>
          <w:lang w:val="en-US" w:eastAsia="zh-CN"/>
        </w:rPr>
      </w:pPr>
      <w:r>
        <w:rPr>
          <w:rFonts w:hint="default" w:ascii="Times New Roman" w:hAnsi="Times New Roman" w:cs="Times New Roman"/>
          <w:szCs w:val="24"/>
        </w:rPr>
        <w:t>施肥</w:t>
      </w:r>
      <w:r>
        <w:rPr>
          <w:rFonts w:hint="default" w:ascii="Times New Roman" w:hAnsi="Times New Roman" w:cs="Times New Roman"/>
          <w:szCs w:val="24"/>
          <w:lang w:val="en-US" w:eastAsia="zh-CN"/>
        </w:rPr>
        <w:t>应符合NY/T 394的要求</w:t>
      </w:r>
      <w:r>
        <w:rPr>
          <w:rFonts w:hint="eastAsia" w:ascii="Times New Roman" w:hAnsi="Times New Roman" w:cs="Times New Roman"/>
          <w:szCs w:val="24"/>
          <w:lang w:val="en-US" w:eastAsia="zh-CN"/>
        </w:rPr>
        <w:t>。</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9.2.2 机械化施肥</w:t>
      </w:r>
    </w:p>
    <w:p>
      <w:pPr>
        <w:ind w:firstLine="420" w:firstLineChars="200"/>
        <w:rPr>
          <w:rFonts w:hint="default" w:ascii="Times New Roman" w:hAnsi="Times New Roman" w:cs="Times New Roman"/>
          <w:szCs w:val="24"/>
        </w:rPr>
      </w:pPr>
      <w:r>
        <w:rPr>
          <w:rFonts w:hint="default" w:ascii="Times New Roman" w:hAnsi="Times New Roman" w:cs="Times New Roman"/>
          <w:szCs w:val="24"/>
        </w:rPr>
        <w:t>莲藕喜肥，除施足底肥外，生长期间还需适时追肥。</w:t>
      </w:r>
    </w:p>
    <w:p>
      <w:pPr>
        <w:ind w:firstLine="420" w:firstLineChars="200"/>
        <w:rPr>
          <w:rFonts w:hint="default" w:ascii="Times New Roman" w:hAnsi="Times New Roman" w:cs="Times New Roman"/>
          <w:szCs w:val="24"/>
        </w:rPr>
      </w:pPr>
      <w:r>
        <w:rPr>
          <w:rFonts w:hint="default" w:ascii="Times New Roman" w:hAnsi="Times New Roman" w:cs="Times New Roman"/>
          <w:szCs w:val="24"/>
        </w:rPr>
        <w:t>颗粒肥抛洒机：莲藕在生长过程中，莲叶封行前，宜采用圆盘式撒肥机在田边进行颗粒肥的抛洒操作。</w:t>
      </w:r>
    </w:p>
    <w:p>
      <w:pPr>
        <w:ind w:firstLine="420" w:firstLineChars="200"/>
        <w:rPr>
          <w:rFonts w:hint="default" w:ascii="Times New Roman" w:hAnsi="Times New Roman" w:cs="Times New Roman"/>
          <w:szCs w:val="24"/>
        </w:rPr>
      </w:pPr>
      <w:r>
        <w:rPr>
          <w:rFonts w:hint="default" w:ascii="Times New Roman" w:hAnsi="Times New Roman" w:cs="Times New Roman"/>
          <w:szCs w:val="24"/>
        </w:rPr>
        <w:t>莲藕专用施肥机：莲叶封行后，宜采用专用施肥机，利用高压将混有颗粒肥的“固—液”混合物抛撒至莲田中完成施肥。</w:t>
      </w:r>
    </w:p>
    <w:p>
      <w:pPr>
        <w:ind w:firstLine="420" w:firstLineChars="200"/>
        <w:rPr>
          <w:rFonts w:hint="default" w:ascii="Times New Roman" w:hAnsi="Times New Roman" w:cs="Times New Roman"/>
          <w:szCs w:val="24"/>
        </w:rPr>
      </w:pPr>
      <w:r>
        <w:rPr>
          <w:rFonts w:hint="default" w:ascii="Times New Roman" w:hAnsi="Times New Roman" w:cs="Times New Roman"/>
          <w:szCs w:val="24"/>
        </w:rPr>
        <w:t>莲藕的生育期内要分期追肥2-3次，第一次在出现1-2片立叶时进行，每667 m</w:t>
      </w:r>
      <w:r>
        <w:rPr>
          <w:rFonts w:hint="default" w:ascii="Times New Roman" w:hAnsi="Times New Roman" w:cs="Times New Roman"/>
          <w:szCs w:val="24"/>
          <w:vertAlign w:val="superscript"/>
        </w:rPr>
        <w:t>2</w:t>
      </w:r>
      <w:r>
        <w:rPr>
          <w:rFonts w:hint="default" w:ascii="Times New Roman" w:hAnsi="Times New Roman" w:cs="Times New Roman"/>
          <w:szCs w:val="24"/>
        </w:rPr>
        <w:t>施放尿素15 kg，以促进立叶生长。第二次在荷叶封行前（约第30-35 d）进行，每667 m</w:t>
      </w:r>
      <w:r>
        <w:rPr>
          <w:rFonts w:hint="default" w:ascii="Times New Roman" w:hAnsi="Times New Roman" w:cs="Times New Roman"/>
          <w:szCs w:val="24"/>
          <w:vertAlign w:val="superscript"/>
        </w:rPr>
        <w:t>2</w:t>
      </w:r>
      <w:r>
        <w:rPr>
          <w:rFonts w:hint="default" w:ascii="Times New Roman" w:hAnsi="Times New Roman" w:cs="Times New Roman"/>
          <w:szCs w:val="24"/>
        </w:rPr>
        <w:t>施复合肥50 kg；第三次在结藕前（约第60-65 d）进行，每667 m</w:t>
      </w:r>
      <w:r>
        <w:rPr>
          <w:rFonts w:hint="default" w:ascii="Times New Roman" w:hAnsi="Times New Roman" w:cs="Times New Roman"/>
          <w:szCs w:val="24"/>
          <w:vertAlign w:val="superscript"/>
        </w:rPr>
        <w:t>2</w:t>
      </w:r>
      <w:r>
        <w:rPr>
          <w:rFonts w:hint="default" w:ascii="Times New Roman" w:hAnsi="Times New Roman" w:cs="Times New Roman"/>
          <w:szCs w:val="24"/>
        </w:rPr>
        <w:t>施复合肥20 kg和硫酸钾15 kg。</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bookmarkStart w:id="69" w:name="OLE_LINK1"/>
      <w:r>
        <w:rPr>
          <w:rFonts w:hint="default" w:ascii="Times New Roman" w:hAnsi="Times New Roman" w:eastAsia="黑体" w:cs="Times New Roman"/>
          <w:snapToGrid w:val="0"/>
          <w:w w:val="110"/>
          <w:kern w:val="0"/>
          <w:sz w:val="21"/>
          <w:szCs w:val="20"/>
          <w:highlight w:val="none"/>
          <w:lang w:val="en-US" w:eastAsia="zh-CN" w:bidi="ar-SA"/>
        </w:rPr>
        <w:t>9.2.3 无人机施肥</w:t>
      </w:r>
    </w:p>
    <w:bookmarkEnd w:id="69"/>
    <w:p>
      <w:pPr>
        <w:ind w:left="630" w:leftChars="200" w:hanging="210" w:hangingChars="100"/>
        <w:rPr>
          <w:rFonts w:hint="default" w:ascii="Times New Roman" w:hAnsi="Times New Roman" w:cs="Times New Roman"/>
          <w:szCs w:val="24"/>
        </w:rPr>
      </w:pPr>
      <w:r>
        <w:rPr>
          <w:rFonts w:hint="default" w:ascii="Times New Roman" w:hAnsi="Times New Roman" w:cs="Times New Roman"/>
          <w:szCs w:val="24"/>
        </w:rPr>
        <w:t>对植保无人机选配安装施肥套件，参考NY/T 3213要求，进行低空撒肥作业。</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9.3 机具配置</w:t>
      </w:r>
    </w:p>
    <w:p>
      <w:pPr>
        <w:ind w:firstLine="420" w:firstLineChars="200"/>
        <w:rPr>
          <w:rFonts w:hint="default" w:ascii="Times New Roman" w:hAnsi="Times New Roman" w:cs="Times New Roman"/>
          <w:szCs w:val="24"/>
        </w:rPr>
      </w:pPr>
      <w:r>
        <w:rPr>
          <w:rFonts w:hint="default" w:ascii="Times New Roman" w:hAnsi="Times New Roman" w:cs="Times New Roman"/>
          <w:szCs w:val="24"/>
        </w:rPr>
        <w:t>转盘式施肥机、莲藕专用施肥机、滴灌施肥装置、植保无人机及施肥配件等。根据总需作业面积和单机平均作业量，确定机具配备数量。</w:t>
      </w:r>
    </w:p>
    <w:p>
      <w:pPr>
        <w:rPr>
          <w:rFonts w:hint="default" w:ascii="Times New Roman" w:hAnsi="Times New Roman" w:cs="Times New Roman"/>
          <w:szCs w:val="24"/>
        </w:rPr>
      </w:pP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 病虫草害防治</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10.1 防治原则</w:t>
      </w:r>
    </w:p>
    <w:p>
      <w:pPr>
        <w:ind w:firstLine="420" w:firstLineChars="200"/>
        <w:rPr>
          <w:rFonts w:hint="default" w:ascii="Times New Roman" w:hAnsi="Times New Roman" w:cs="Times New Roman"/>
          <w:szCs w:val="24"/>
        </w:rPr>
      </w:pPr>
      <w:r>
        <w:rPr>
          <w:rFonts w:hint="default" w:ascii="Times New Roman" w:hAnsi="Times New Roman" w:cs="Times New Roman"/>
          <w:szCs w:val="24"/>
        </w:rPr>
        <w:t>按照</w:t>
      </w:r>
      <w:r>
        <w:rPr>
          <w:rFonts w:hint="eastAsia" w:ascii="Times New Roman" w:hAnsi="Times New Roman" w:cs="Times New Roman"/>
          <w:szCs w:val="24"/>
          <w:lang w:eastAsia="zh-CN"/>
        </w:rPr>
        <w:t>“</w:t>
      </w:r>
      <w:r>
        <w:rPr>
          <w:rFonts w:hint="default" w:ascii="Times New Roman" w:hAnsi="Times New Roman" w:cs="Times New Roman"/>
          <w:szCs w:val="24"/>
        </w:rPr>
        <w:t>预防为主、综合防治</w:t>
      </w:r>
      <w:r>
        <w:rPr>
          <w:rFonts w:hint="eastAsia" w:ascii="Times New Roman" w:hAnsi="Times New Roman" w:cs="Times New Roman"/>
          <w:szCs w:val="24"/>
          <w:lang w:eastAsia="zh-CN"/>
        </w:rPr>
        <w:t>”</w:t>
      </w:r>
      <w:r>
        <w:rPr>
          <w:rFonts w:hint="default" w:ascii="Times New Roman" w:hAnsi="Times New Roman" w:cs="Times New Roman"/>
          <w:szCs w:val="24"/>
        </w:rPr>
        <w:t>的植保方针，坚持以</w:t>
      </w:r>
      <w:r>
        <w:rPr>
          <w:rFonts w:hint="eastAsia" w:ascii="Times New Roman" w:hAnsi="Times New Roman" w:cs="Times New Roman"/>
          <w:szCs w:val="24"/>
          <w:lang w:eastAsia="zh-CN"/>
        </w:rPr>
        <w:t>“</w:t>
      </w:r>
      <w:r>
        <w:rPr>
          <w:rFonts w:hint="default" w:ascii="Times New Roman" w:hAnsi="Times New Roman" w:cs="Times New Roman"/>
          <w:szCs w:val="24"/>
        </w:rPr>
        <w:t>农业防治、物理防治、生物防治为主，化学药剂防治为辅</w:t>
      </w:r>
      <w:r>
        <w:rPr>
          <w:rFonts w:hint="eastAsia" w:ascii="Times New Roman" w:hAnsi="Times New Roman" w:cs="Times New Roman"/>
          <w:szCs w:val="24"/>
          <w:lang w:eastAsia="zh-CN"/>
        </w:rPr>
        <w:t>”</w:t>
      </w:r>
      <w:r>
        <w:rPr>
          <w:rFonts w:hint="default" w:ascii="Times New Roman" w:hAnsi="Times New Roman" w:cs="Times New Roman"/>
          <w:szCs w:val="24"/>
        </w:rPr>
        <w:t>的原则。</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10.2 病虫草害种类</w:t>
      </w:r>
    </w:p>
    <w:p>
      <w:pPr>
        <w:ind w:firstLine="420" w:firstLineChars="200"/>
        <w:rPr>
          <w:rFonts w:hint="default" w:ascii="Times New Roman" w:hAnsi="Times New Roman" w:cs="Times New Roman"/>
          <w:szCs w:val="24"/>
        </w:rPr>
      </w:pPr>
      <w:r>
        <w:rPr>
          <w:rFonts w:hint="default" w:ascii="Times New Roman" w:hAnsi="Times New Roman" w:cs="Times New Roman"/>
          <w:szCs w:val="24"/>
        </w:rPr>
        <w:t>主要病害有莲藕腐败病、叶斑病等。</w:t>
      </w:r>
    </w:p>
    <w:p>
      <w:pPr>
        <w:ind w:firstLine="420" w:firstLineChars="200"/>
        <w:rPr>
          <w:rFonts w:hint="default" w:ascii="Times New Roman" w:hAnsi="Times New Roman" w:cs="Times New Roman"/>
          <w:szCs w:val="24"/>
        </w:rPr>
      </w:pPr>
      <w:r>
        <w:rPr>
          <w:rFonts w:hint="default" w:ascii="Times New Roman" w:hAnsi="Times New Roman" w:cs="Times New Roman"/>
          <w:szCs w:val="24"/>
        </w:rPr>
        <w:t>主要虫害有莲缢管蚜、莲藕食根金花虫、莲斜纹夜蛾等。</w:t>
      </w:r>
    </w:p>
    <w:p>
      <w:pPr>
        <w:ind w:firstLine="420" w:firstLineChars="200"/>
        <w:rPr>
          <w:rFonts w:hint="default" w:ascii="Times New Roman" w:hAnsi="Times New Roman" w:cs="Times New Roman"/>
          <w:szCs w:val="24"/>
        </w:rPr>
      </w:pPr>
      <w:r>
        <w:rPr>
          <w:rFonts w:hint="default" w:ascii="Times New Roman" w:hAnsi="Times New Roman" w:cs="Times New Roman"/>
          <w:szCs w:val="24"/>
        </w:rPr>
        <w:t>主要草害有水绵、浮萍及杂草等。</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10.3 防治措施</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10.3.1 农业防治</w:t>
      </w:r>
    </w:p>
    <w:p>
      <w:pPr>
        <w:ind w:firstLine="420" w:firstLineChars="200"/>
        <w:rPr>
          <w:rFonts w:hint="default" w:ascii="Times New Roman" w:hAnsi="Times New Roman" w:cs="Times New Roman"/>
          <w:color w:val="000000" w:themeColor="text1"/>
          <w:szCs w:val="24"/>
          <w:highlight w:val="none"/>
          <w14:textFill>
            <w14:solidFill>
              <w14:schemeClr w14:val="tx1"/>
            </w14:solidFill>
          </w14:textFill>
        </w:rPr>
      </w:pPr>
      <w:r>
        <w:rPr>
          <w:rFonts w:hint="default" w:ascii="Times New Roman" w:hAnsi="Times New Roman" w:cs="Times New Roman"/>
          <w:color w:val="000000" w:themeColor="text1"/>
          <w:szCs w:val="24"/>
          <w:highlight w:val="none"/>
          <w14:textFill>
            <w14:solidFill>
              <w14:schemeClr w14:val="tx1"/>
            </w14:solidFill>
          </w14:textFill>
        </w:rPr>
        <w:t>注意田园清洁，深耕，减少越冬病原，进行土壤消毒。定植前，应结合耕翻整地清除杂草。定植后至封行前，宜采用人工</w:t>
      </w:r>
      <w:r>
        <w:rPr>
          <w:rFonts w:hint="default" w:ascii="Times New Roman" w:hAnsi="Times New Roman" w:cs="Times New Roman"/>
          <w:color w:val="000000" w:themeColor="text1"/>
          <w:szCs w:val="24"/>
          <w:highlight w:val="none"/>
          <w:lang w:val="en-US" w:eastAsia="zh-CN"/>
          <w14:textFill>
            <w14:solidFill>
              <w14:schemeClr w14:val="tx1"/>
            </w14:solidFill>
          </w14:textFill>
        </w:rPr>
        <w:t>除</w:t>
      </w:r>
      <w:r>
        <w:rPr>
          <w:rFonts w:hint="default" w:ascii="Times New Roman" w:hAnsi="Times New Roman" w:cs="Times New Roman"/>
          <w:color w:val="000000" w:themeColor="text1"/>
          <w:szCs w:val="24"/>
          <w:highlight w:val="none"/>
          <w14:textFill>
            <w14:solidFill>
              <w14:schemeClr w14:val="tx1"/>
            </w14:solidFill>
          </w14:textFill>
        </w:rPr>
        <w:t>草。</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10.3.2 生物防治</w:t>
      </w:r>
    </w:p>
    <w:p>
      <w:pPr>
        <w:ind w:firstLine="420" w:firstLineChars="200"/>
        <w:rPr>
          <w:rFonts w:hint="default" w:ascii="Times New Roman" w:hAnsi="Times New Roman" w:cs="Times New Roman"/>
          <w:color w:val="000000" w:themeColor="text1"/>
          <w:szCs w:val="24"/>
          <w:highlight w:val="none"/>
          <w14:textFill>
            <w14:solidFill>
              <w14:schemeClr w14:val="tx1"/>
            </w14:solidFill>
          </w14:textFill>
        </w:rPr>
      </w:pPr>
      <w:r>
        <w:rPr>
          <w:rFonts w:hint="default" w:ascii="Times New Roman" w:hAnsi="Times New Roman" w:cs="Times New Roman"/>
          <w:color w:val="000000" w:themeColor="text1"/>
          <w:szCs w:val="24"/>
          <w:highlight w:val="none"/>
          <w14:textFill>
            <w14:solidFill>
              <w14:schemeClr w14:val="tx1"/>
            </w14:solidFill>
          </w14:textFill>
        </w:rPr>
        <w:t>利用生物防治，如释放寄生蜂等；利用病原微生物，如白僵菌。</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10.3.3 物理防治</w:t>
      </w:r>
    </w:p>
    <w:p>
      <w:pPr>
        <w:ind w:firstLine="420" w:firstLineChars="200"/>
        <w:rPr>
          <w:rFonts w:hint="default" w:ascii="Times New Roman" w:hAnsi="Times New Roman" w:cs="Times New Roman"/>
          <w:color w:val="000000" w:themeColor="text1"/>
          <w:szCs w:val="24"/>
          <w:highlight w:val="none"/>
          <w14:textFill>
            <w14:solidFill>
              <w14:schemeClr w14:val="tx1"/>
            </w14:solidFill>
          </w14:textFill>
        </w:rPr>
      </w:pPr>
      <w:r>
        <w:rPr>
          <w:rFonts w:hint="default" w:ascii="Times New Roman" w:hAnsi="Times New Roman" w:cs="Times New Roman"/>
          <w:color w:val="000000" w:themeColor="text1"/>
          <w:szCs w:val="24"/>
          <w:highlight w:val="none"/>
          <w14:textFill>
            <w14:solidFill>
              <w14:schemeClr w14:val="tx1"/>
            </w14:solidFill>
          </w14:textFill>
        </w:rPr>
        <w:t>可采用铺银灰膜和田间及温室通风口处挂银灰膜条的办法驱避迁飞传毒蚜虫，减轻病毒病发生</w:t>
      </w:r>
      <w:r>
        <w:rPr>
          <w:rFonts w:hint="default" w:ascii="Times New Roman" w:hAnsi="Times New Roman" w:cs="Times New Roman"/>
          <w:color w:val="000000" w:themeColor="text1"/>
          <w:szCs w:val="24"/>
          <w:highlight w:val="none"/>
          <w:lang w:eastAsia="zh-CN"/>
          <w14:textFill>
            <w14:solidFill>
              <w14:schemeClr w14:val="tx1"/>
            </w14:solidFill>
          </w14:textFill>
        </w:rPr>
        <w:t>，</w:t>
      </w:r>
      <w:r>
        <w:rPr>
          <w:rFonts w:hint="default" w:ascii="Times New Roman" w:hAnsi="Times New Roman" w:cs="Times New Roman"/>
          <w:color w:val="000000" w:themeColor="text1"/>
          <w:szCs w:val="24"/>
          <w:highlight w:val="none"/>
          <w14:textFill>
            <w14:solidFill>
              <w14:schemeClr w14:val="tx1"/>
            </w14:solidFill>
          </w14:textFill>
        </w:rPr>
        <w:t>反光膜其透光率为15</w:t>
      </w:r>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r>
        <w:rPr>
          <w:rFonts w:hint="default" w:ascii="Times New Roman" w:hAnsi="Times New Roman" w:cs="Times New Roman"/>
          <w:color w:val="000000" w:themeColor="text1"/>
          <w:szCs w:val="24"/>
          <w:highlight w:val="none"/>
          <w14:textFill>
            <w14:solidFill>
              <w14:schemeClr w14:val="tx1"/>
            </w14:solidFill>
          </w14:textFill>
        </w:rPr>
        <w:t>，反光率≥35</w:t>
      </w:r>
      <w:r>
        <w:rPr>
          <w:rFonts w:hint="default" w:ascii="Times New Roman" w:hAnsi="Times New Roman" w:cs="Times New Roman"/>
          <w:snapToGrid w:val="0"/>
          <w:color w:val="000000" w:themeColor="text1"/>
          <w:w w:val="105"/>
          <w:highlight w:val="none"/>
          <w:lang w:val="en-US" w:eastAsia="zh-CN"/>
          <w14:textFill>
            <w14:solidFill>
              <w14:schemeClr w14:val="tx1"/>
            </w14:solidFill>
          </w14:textFill>
        </w:rPr>
        <w:t>%</w:t>
      </w:r>
      <w:r>
        <w:rPr>
          <w:rFonts w:hint="default" w:ascii="Times New Roman" w:hAnsi="Times New Roman" w:cs="Times New Roman"/>
          <w:color w:val="000000" w:themeColor="text1"/>
          <w:szCs w:val="24"/>
          <w:highlight w:val="none"/>
          <w14:textFill>
            <w14:solidFill>
              <w14:schemeClr w14:val="tx1"/>
            </w14:solidFill>
          </w14:textFill>
        </w:rPr>
        <w:t>。</w:t>
      </w:r>
    </w:p>
    <w:p>
      <w:pPr>
        <w:ind w:firstLine="420" w:firstLineChars="200"/>
        <w:rPr>
          <w:rFonts w:hint="default" w:ascii="Times New Roman" w:hAnsi="Times New Roman" w:cs="Times New Roman"/>
          <w:szCs w:val="24"/>
        </w:rPr>
      </w:pPr>
      <w:r>
        <w:rPr>
          <w:rFonts w:hint="default" w:ascii="Times New Roman" w:hAnsi="Times New Roman" w:cs="Times New Roman"/>
          <w:szCs w:val="24"/>
        </w:rPr>
        <w:t>利用蚜虫、温室白粉虱的趋黄性，在田间设置黄板和黄盘诱杀蚜虫及白粉虱。</w:t>
      </w:r>
    </w:p>
    <w:p>
      <w:pPr>
        <w:ind w:firstLine="420" w:firstLineChars="200"/>
        <w:rPr>
          <w:rFonts w:hint="default" w:ascii="Times New Roman" w:hAnsi="Times New Roman" w:cs="Times New Roman"/>
          <w:szCs w:val="24"/>
        </w:rPr>
      </w:pPr>
      <w:r>
        <w:rPr>
          <w:rFonts w:hint="default" w:ascii="Times New Roman" w:hAnsi="Times New Roman" w:cs="Times New Roman"/>
          <w:szCs w:val="24"/>
        </w:rPr>
        <w:t>在藕田上覆盖防虫网，对减轻虫害及由昆虫传播的病害有重要作用。</w:t>
      </w: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10.3.4 化学防治</w:t>
      </w:r>
    </w:p>
    <w:p>
      <w:pPr>
        <w:ind w:firstLine="420" w:firstLineChars="200"/>
        <w:rPr>
          <w:rFonts w:hint="default" w:ascii="Times New Roman" w:hAnsi="Times New Roman" w:cs="Times New Roman"/>
          <w:szCs w:val="24"/>
        </w:rPr>
      </w:pPr>
      <w:r>
        <w:rPr>
          <w:rFonts w:hint="default" w:ascii="Times New Roman" w:hAnsi="Times New Roman" w:cs="Times New Roman"/>
          <w:szCs w:val="24"/>
        </w:rPr>
        <w:t>农药使用应符合GB/T 8321 《农药合理使用准则》、NY/T 1276 农药安全使用规范总则和NY/T 393绿色食品农药使用准则的要求，主要防治信息见附录A。使用植保无人机进行喷雾使用方法符合NY/T 3213植保无人机质量评价技术规范。防治草害，水绵发生时，宜用5 mg/kg硫酸铜水溶液浇泼，晴天进行，3-5 d一次，连续使用2次；浮萍发生时，宜在浮萍表面撒施尿素或碳酸氢铵。</w:t>
      </w:r>
    </w:p>
    <w:p>
      <w:pPr>
        <w:ind w:left="630" w:hanging="630" w:hangingChars="300"/>
        <w:rPr>
          <w:rFonts w:hint="default" w:ascii="Times New Roman" w:hAnsi="Times New Roman" w:cs="Times New Roman"/>
          <w:szCs w:val="24"/>
        </w:rPr>
      </w:pP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11 采收</w:t>
      </w:r>
    </w:p>
    <w:p>
      <w:pPr>
        <w:ind w:firstLine="420" w:firstLineChars="200"/>
        <w:rPr>
          <w:rFonts w:hint="default" w:ascii="Times New Roman" w:hAnsi="Times New Roman" w:cs="Times New Roman"/>
          <w:szCs w:val="24"/>
        </w:rPr>
      </w:pPr>
      <w:r>
        <w:rPr>
          <w:rFonts w:hint="default" w:ascii="Times New Roman" w:hAnsi="Times New Roman" w:cs="Times New Roman"/>
          <w:szCs w:val="24"/>
        </w:rPr>
        <w:t>主藕形成3-4个膨大节间时开始采收嫩藕（青荷藕）；叶片（荷叶）枯黄时开始采收老熟藕（枯荷藕），可持续采收至翌年4月。</w:t>
      </w:r>
    </w:p>
    <w:p>
      <w:pPr>
        <w:ind w:firstLine="420" w:firstLineChars="200"/>
        <w:rPr>
          <w:rFonts w:hint="default" w:ascii="Times New Roman" w:hAnsi="Times New Roman" w:cs="Times New Roman"/>
          <w:szCs w:val="24"/>
        </w:rPr>
      </w:pPr>
    </w:p>
    <w:p>
      <w:pPr>
        <w:ind w:left="630" w:hanging="693" w:hangingChars="300"/>
        <w:jc w:val="left"/>
        <w:rPr>
          <w:rFonts w:hint="default" w:ascii="Times New Roman" w:hAnsi="Times New Roman" w:eastAsia="黑体" w:cs="Times New Roman"/>
          <w:snapToGrid w:val="0"/>
          <w:w w:val="110"/>
          <w:kern w:val="0"/>
          <w:sz w:val="21"/>
          <w:szCs w:val="20"/>
          <w:highlight w:val="none"/>
          <w:lang w:val="en-US" w:eastAsia="zh-CN" w:bidi="ar-SA"/>
        </w:rPr>
      </w:pPr>
      <w:r>
        <w:rPr>
          <w:rFonts w:hint="default" w:ascii="Times New Roman" w:hAnsi="Times New Roman" w:eastAsia="黑体" w:cs="Times New Roman"/>
          <w:snapToGrid w:val="0"/>
          <w:w w:val="110"/>
          <w:kern w:val="0"/>
          <w:sz w:val="21"/>
          <w:szCs w:val="20"/>
          <w:highlight w:val="none"/>
          <w:lang w:val="en-US" w:eastAsia="zh-CN" w:bidi="ar-SA"/>
        </w:rPr>
        <w:t>12 档案管理</w:t>
      </w:r>
    </w:p>
    <w:p>
      <w:pPr>
        <w:ind w:firstLine="420" w:firstLineChars="200"/>
        <w:rPr>
          <w:rFonts w:hint="default" w:ascii="Times New Roman" w:hAnsi="Times New Roman" w:cs="Times New Roman"/>
          <w:szCs w:val="24"/>
        </w:rPr>
      </w:pPr>
      <w:bookmarkStart w:id="70" w:name="OLE_LINK9"/>
      <w:r>
        <w:rPr>
          <w:rFonts w:hint="default" w:ascii="Times New Roman" w:hAnsi="Times New Roman" w:cs="Times New Roman"/>
          <w:szCs w:val="24"/>
        </w:rPr>
        <w:t>莲藕绿色轻简化栽培技术过程应建立档案管理记录</w:t>
      </w:r>
      <w:bookmarkEnd w:id="70"/>
      <w:r>
        <w:rPr>
          <w:rFonts w:hint="default" w:ascii="Times New Roman" w:hAnsi="Times New Roman" w:cs="Times New Roman"/>
          <w:szCs w:val="24"/>
        </w:rPr>
        <w:t>，档案应放在干燥、防潮的地方专人保管，保持三年以上的年限，做到生产可追溯，见附录B。</w:t>
      </w:r>
    </w:p>
    <w:p>
      <w:pPr>
        <w:pStyle w:val="14"/>
        <w:kinsoku w:val="0"/>
        <w:overflowPunct w:val="0"/>
        <w:spacing w:before="70"/>
        <w:ind w:right="399"/>
        <w:jc w:val="center"/>
        <w:rPr>
          <w:rFonts w:hint="default" w:ascii="Times New Roman" w:hAnsi="Times New Roman" w:cs="Times New Roman"/>
          <w:sz w:val="28"/>
          <w:szCs w:val="28"/>
        </w:rPr>
      </w:pPr>
    </w:p>
    <w:p>
      <w:pPr>
        <w:pStyle w:val="14"/>
        <w:kinsoku w:val="0"/>
        <w:overflowPunct w:val="0"/>
        <w:spacing w:before="70"/>
        <w:ind w:right="399"/>
        <w:jc w:val="center"/>
        <w:rPr>
          <w:rFonts w:hint="default" w:ascii="Times New Roman" w:hAnsi="Times New Roman" w:cs="Times New Roman"/>
          <w:sz w:val="28"/>
          <w:szCs w:val="28"/>
        </w:rPr>
      </w:pPr>
    </w:p>
    <w:p>
      <w:pPr>
        <w:pStyle w:val="14"/>
        <w:kinsoku w:val="0"/>
        <w:overflowPunct w:val="0"/>
        <w:spacing w:before="70"/>
        <w:ind w:right="399"/>
        <w:jc w:val="center"/>
        <w:rPr>
          <w:rFonts w:hint="default" w:ascii="Times New Roman" w:hAnsi="Times New Roman" w:cs="Times New Roman"/>
          <w:sz w:val="28"/>
          <w:szCs w:val="28"/>
        </w:rPr>
      </w:pPr>
    </w:p>
    <w:p>
      <w:pPr>
        <w:pStyle w:val="14"/>
        <w:kinsoku w:val="0"/>
        <w:overflowPunct w:val="0"/>
        <w:spacing w:before="70"/>
        <w:ind w:right="399"/>
        <w:jc w:val="center"/>
        <w:rPr>
          <w:rFonts w:hint="default" w:ascii="Times New Roman" w:hAnsi="Times New Roman" w:cs="Times New Roman"/>
          <w:sz w:val="28"/>
          <w:szCs w:val="28"/>
        </w:rPr>
      </w:pPr>
    </w:p>
    <w:p>
      <w:pPr>
        <w:pStyle w:val="14"/>
        <w:kinsoku w:val="0"/>
        <w:overflowPunct w:val="0"/>
        <w:spacing w:before="70"/>
        <w:ind w:right="399"/>
        <w:jc w:val="center"/>
        <w:rPr>
          <w:rFonts w:hint="default" w:ascii="Times New Roman" w:hAnsi="Times New Roman" w:cs="Times New Roman"/>
        </w:rPr>
      </w:pPr>
      <w:r>
        <w:rPr>
          <w:rFonts w:hint="default" w:ascii="Times New Roman" w:hAnsi="Times New Roman" w:cs="Times New Roman"/>
          <w:sz w:val="28"/>
          <w:szCs w:val="28"/>
        </w:rPr>
        <w:t>附录A 莲藕绿色轻简化栽培主要病虫害防治</w:t>
      </w:r>
      <w:r>
        <w:rPr>
          <w:rFonts w:hint="default" w:ascii="Times New Roman" w:hAnsi="Times New Roman" w:cs="Times New Roman"/>
          <w:w w:val="105"/>
          <w:sz w:val="28"/>
          <w:szCs w:val="28"/>
        </w:rPr>
        <w:t>（资料性附录）</w:t>
      </w:r>
    </w:p>
    <w:p>
      <w:pPr>
        <w:pStyle w:val="14"/>
        <w:kinsoku w:val="0"/>
        <w:overflowPunct w:val="0"/>
        <w:spacing w:before="70" w:line="360" w:lineRule="auto"/>
        <w:ind w:right="397"/>
        <w:rPr>
          <w:rFonts w:hint="default" w:ascii="Times New Roman" w:hAnsi="Times New Roman" w:cs="Times New Roman"/>
          <w:w w:val="105"/>
          <w:sz w:val="21"/>
          <w:szCs w:val="21"/>
        </w:rPr>
      </w:pPr>
      <w:bookmarkStart w:id="71" w:name="_Toc28106"/>
      <w:bookmarkStart w:id="72" w:name="_Toc18771"/>
      <w:r>
        <w:rPr>
          <w:rFonts w:hint="default" w:ascii="Times New Roman" w:hAnsi="Times New Roman" w:cs="Times New Roman"/>
          <w:w w:val="105"/>
          <w:sz w:val="21"/>
          <w:szCs w:val="21"/>
        </w:rPr>
        <w:t>表A1 莲藕绿色轻简化栽培主要病虫草害防治</w:t>
      </w:r>
      <w:bookmarkEnd w:id="71"/>
      <w:bookmarkEnd w:id="72"/>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47"/>
        <w:gridCol w:w="1468"/>
        <w:gridCol w:w="1640"/>
        <w:gridCol w:w="1463"/>
        <w:gridCol w:w="1447"/>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序号</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防治对象</w:t>
            </w: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农药名称</w:t>
            </w: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类型</w:t>
            </w: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使用方法</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安全间隔期</w:t>
            </w: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每季最多</w:t>
            </w:r>
          </w:p>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使用次数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2</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3</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4</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5</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6</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7</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8</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9</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10</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11</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12</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13</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14</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15</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16</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17</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18</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19</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8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20</w:t>
            </w: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6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6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44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69" w:type="dxa"/>
            <w:noWrap w:val="0"/>
            <w:vAlign w:val="center"/>
          </w:tcPr>
          <w:p>
            <w:pPr>
              <w:pStyle w:val="236"/>
              <w:kinsoku w:val="0"/>
              <w:overflowPunct w:val="0"/>
              <w:jc w:val="center"/>
              <w:rPr>
                <w:rFonts w:hint="default" w:ascii="Times New Roman" w:hAnsi="Times New Roman" w:cs="Times New Roman"/>
                <w:w w:val="105"/>
                <w:sz w:val="21"/>
                <w:szCs w:val="21"/>
              </w:rPr>
            </w:pPr>
          </w:p>
        </w:tc>
      </w:tr>
    </w:tbl>
    <w:p>
      <w:pPr>
        <w:pStyle w:val="14"/>
        <w:kinsoku w:val="0"/>
        <w:overflowPunct w:val="0"/>
        <w:spacing w:before="70"/>
        <w:ind w:right="399"/>
        <w:jc w:val="center"/>
        <w:rPr>
          <w:rFonts w:hint="default" w:ascii="Times New Roman" w:hAnsi="Times New Roman" w:cs="Times New Roman"/>
          <w:sz w:val="28"/>
          <w:szCs w:val="28"/>
        </w:rPr>
      </w:pPr>
      <w:bookmarkStart w:id="73" w:name="_Toc4853"/>
      <w:bookmarkStart w:id="74" w:name="_Toc17658"/>
      <w:r>
        <w:rPr>
          <w:rFonts w:hint="default" w:ascii="Times New Roman" w:hAnsi="Times New Roman" w:cs="Times New Roman"/>
          <w:sz w:val="28"/>
          <w:szCs w:val="28"/>
        </w:rPr>
        <w:t>附录B 莲藕绿色种植田间档案记载表（资料性附录</w:t>
      </w:r>
      <w:bookmarkEnd w:id="73"/>
      <w:bookmarkEnd w:id="74"/>
      <w:r>
        <w:rPr>
          <w:rFonts w:hint="default" w:ascii="Times New Roman" w:hAnsi="Times New Roman" w:cs="Times New Roman"/>
          <w:sz w:val="28"/>
          <w:szCs w:val="28"/>
        </w:rPr>
        <w:t>）</w:t>
      </w:r>
    </w:p>
    <w:p>
      <w:pPr>
        <w:pStyle w:val="14"/>
        <w:kinsoku w:val="0"/>
        <w:overflowPunct w:val="0"/>
        <w:spacing w:before="70"/>
        <w:ind w:right="399"/>
        <w:jc w:val="center"/>
        <w:rPr>
          <w:rFonts w:hint="default" w:ascii="Times New Roman" w:hAnsi="Times New Roman" w:cs="Times New Roman"/>
          <w:w w:val="105"/>
        </w:rPr>
      </w:pPr>
    </w:p>
    <w:p>
      <w:pPr>
        <w:pStyle w:val="14"/>
        <w:kinsoku w:val="0"/>
        <w:overflowPunct w:val="0"/>
        <w:spacing w:before="66"/>
        <w:ind w:right="437"/>
        <w:jc w:val="center"/>
        <w:rPr>
          <w:rFonts w:hint="default" w:ascii="Times New Roman" w:hAnsi="Times New Roman" w:cs="Times New Roman"/>
          <w:w w:val="105"/>
          <w:sz w:val="24"/>
          <w:szCs w:val="24"/>
        </w:rPr>
      </w:pPr>
      <w:bookmarkStart w:id="75" w:name="_Toc24596"/>
      <w:bookmarkStart w:id="76" w:name="_Toc7371"/>
      <w:r>
        <w:rPr>
          <w:rFonts w:hint="default" w:ascii="Times New Roman" w:hAnsi="Times New Roman" w:cs="Times New Roman"/>
          <w:w w:val="105"/>
          <w:sz w:val="24"/>
          <w:szCs w:val="24"/>
        </w:rPr>
        <w:t>莲藕绿色种植田间档案记载表</w:t>
      </w:r>
      <w:bookmarkEnd w:id="75"/>
      <w:bookmarkEnd w:id="76"/>
    </w:p>
    <w:p>
      <w:pPr>
        <w:pStyle w:val="14"/>
        <w:kinsoku w:val="0"/>
        <w:overflowPunct w:val="0"/>
        <w:spacing w:before="66"/>
        <w:ind w:right="437"/>
        <w:jc w:val="center"/>
        <w:rPr>
          <w:rFonts w:hint="default" w:ascii="Times New Roman" w:hAnsi="Times New Roman" w:cs="Times New Roman"/>
          <w:w w:val="105"/>
        </w:rPr>
      </w:pPr>
    </w:p>
    <w:p>
      <w:pPr>
        <w:pStyle w:val="14"/>
        <w:kinsoku w:val="0"/>
        <w:overflowPunct w:val="0"/>
        <w:spacing w:before="70"/>
        <w:ind w:right="399"/>
        <w:rPr>
          <w:rFonts w:hint="default" w:ascii="Times New Roman" w:hAnsi="Times New Roman" w:cs="Times New Roman"/>
          <w:w w:val="105"/>
          <w:sz w:val="21"/>
          <w:szCs w:val="21"/>
        </w:rPr>
      </w:pPr>
      <w:bookmarkStart w:id="77" w:name="_Toc26502"/>
      <w:bookmarkStart w:id="78" w:name="_Toc10999"/>
      <w:r>
        <w:rPr>
          <w:rFonts w:hint="default" w:ascii="Times New Roman" w:hAnsi="Times New Roman" w:cs="Times New Roman"/>
          <w:w w:val="105"/>
          <w:sz w:val="21"/>
          <w:szCs w:val="21"/>
        </w:rPr>
        <w:t>表B1生产操作记载档案</w:t>
      </w:r>
      <w:bookmarkEnd w:id="77"/>
      <w:bookmarkEnd w:id="78"/>
    </w:p>
    <w:tbl>
      <w:tblPr>
        <w:tblStyle w:val="27"/>
        <w:tblW w:w="1021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03"/>
        <w:gridCol w:w="2693"/>
        <w:gridCol w:w="1804"/>
        <w:gridCol w:w="1740"/>
        <w:gridCol w:w="1701"/>
        <w:gridCol w:w="12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2" w:hRule="atLeast"/>
        </w:trPr>
        <w:tc>
          <w:tcPr>
            <w:tcW w:w="100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地块名称</w:t>
            </w:r>
          </w:p>
        </w:tc>
        <w:tc>
          <w:tcPr>
            <w:tcW w:w="269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804"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面积/亩</w:t>
            </w:r>
          </w:p>
        </w:tc>
        <w:tc>
          <w:tcPr>
            <w:tcW w:w="17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01"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品种</w:t>
            </w: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00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序号</w:t>
            </w:r>
          </w:p>
        </w:tc>
        <w:tc>
          <w:tcPr>
            <w:tcW w:w="269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土壤种类、肥力、前茬作物</w:t>
            </w:r>
          </w:p>
        </w:tc>
        <w:tc>
          <w:tcPr>
            <w:tcW w:w="1804" w:type="dxa"/>
            <w:noWrap w:val="0"/>
            <w:vAlign w:val="center"/>
          </w:tcPr>
          <w:p>
            <w:pPr>
              <w:pStyle w:val="236"/>
              <w:kinsoku w:val="0"/>
              <w:overflowPunct w:val="0"/>
              <w:jc w:val="center"/>
              <w:rPr>
                <w:rFonts w:hint="eastAsia" w:ascii="Times New Roman" w:hAnsi="Times New Roman" w:eastAsia="宋体" w:cs="Times New Roman"/>
                <w:w w:val="105"/>
                <w:sz w:val="21"/>
                <w:szCs w:val="21"/>
                <w:lang w:val="en-US" w:eastAsia="zh-CN"/>
              </w:rPr>
            </w:pPr>
            <w:r>
              <w:rPr>
                <w:rFonts w:hint="default" w:ascii="Times New Roman" w:hAnsi="Times New Roman" w:cs="Times New Roman"/>
                <w:w w:val="105"/>
                <w:sz w:val="21"/>
                <w:szCs w:val="21"/>
              </w:rPr>
              <w:t>操作日期/m.d</w:t>
            </w:r>
            <w:r>
              <w:rPr>
                <w:rFonts w:hint="eastAsia" w:ascii="Times New Roman" w:hAnsi="Times New Roman" w:cs="Times New Roman"/>
                <w:w w:val="105"/>
                <w:sz w:val="21"/>
                <w:szCs w:val="21"/>
                <w:lang w:val="en-US" w:eastAsia="zh-CN"/>
              </w:rPr>
              <w:t>.</w:t>
            </w:r>
          </w:p>
        </w:tc>
        <w:tc>
          <w:tcPr>
            <w:tcW w:w="174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操作内容与方法</w:t>
            </w:r>
          </w:p>
        </w:tc>
        <w:tc>
          <w:tcPr>
            <w:tcW w:w="1701"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完成情况及效果</w:t>
            </w: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记录人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2" w:hRule="atLeast"/>
        </w:trPr>
        <w:tc>
          <w:tcPr>
            <w:tcW w:w="100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w:t>
            </w:r>
          </w:p>
        </w:tc>
        <w:tc>
          <w:tcPr>
            <w:tcW w:w="269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80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01"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2" w:hRule="atLeast"/>
        </w:trPr>
        <w:tc>
          <w:tcPr>
            <w:tcW w:w="100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2</w:t>
            </w:r>
          </w:p>
        </w:tc>
        <w:tc>
          <w:tcPr>
            <w:tcW w:w="269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80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01"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2" w:hRule="atLeast"/>
        </w:trPr>
        <w:tc>
          <w:tcPr>
            <w:tcW w:w="1003"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w:t>
            </w:r>
          </w:p>
        </w:tc>
        <w:tc>
          <w:tcPr>
            <w:tcW w:w="2693"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80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4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701"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bl>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66"/>
        <w:ind w:right="437"/>
        <w:rPr>
          <w:rFonts w:hint="default" w:ascii="Times New Roman" w:hAnsi="Times New Roman" w:cs="Times New Roman"/>
          <w:w w:val="105"/>
          <w:sz w:val="21"/>
          <w:szCs w:val="21"/>
        </w:rPr>
      </w:pPr>
      <w:bookmarkStart w:id="79" w:name="_Toc15144"/>
      <w:bookmarkStart w:id="80" w:name="_Toc14675"/>
      <w:r>
        <w:rPr>
          <w:rFonts w:hint="default" w:ascii="Times New Roman" w:hAnsi="Times New Roman" w:cs="Times New Roman"/>
          <w:w w:val="105"/>
          <w:sz w:val="21"/>
          <w:szCs w:val="21"/>
        </w:rPr>
        <w:t>表B2  投入品生产质量安全跟踪档案</w:t>
      </w:r>
      <w:bookmarkEnd w:id="79"/>
      <w:bookmarkEnd w:id="80"/>
    </w:p>
    <w:tbl>
      <w:tblPr>
        <w:tblStyle w:val="27"/>
        <w:tblW w:w="10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1277"/>
        <w:gridCol w:w="1149"/>
        <w:gridCol w:w="1149"/>
        <w:gridCol w:w="1149"/>
        <w:gridCol w:w="1149"/>
        <w:gridCol w:w="1150"/>
        <w:gridCol w:w="105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地块名称</w:t>
            </w:r>
          </w:p>
        </w:tc>
        <w:tc>
          <w:tcPr>
            <w:tcW w:w="2426" w:type="dxa"/>
            <w:gridSpan w:val="2"/>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面积/亩</w:t>
            </w:r>
          </w:p>
        </w:tc>
        <w:tc>
          <w:tcPr>
            <w:tcW w:w="2298" w:type="dxa"/>
            <w:gridSpan w:val="2"/>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50"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品种</w:t>
            </w:r>
          </w:p>
        </w:tc>
        <w:tc>
          <w:tcPr>
            <w:tcW w:w="2190" w:type="dxa"/>
            <w:gridSpan w:val="2"/>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序号</w:t>
            </w:r>
          </w:p>
        </w:tc>
        <w:tc>
          <w:tcPr>
            <w:tcW w:w="1277" w:type="dxa"/>
            <w:noWrap w:val="0"/>
            <w:tcMar>
              <w:left w:w="28" w:type="dxa"/>
              <w:right w:w="28" w:type="dxa"/>
            </w:tcMar>
            <w:vAlign w:val="center"/>
          </w:tcPr>
          <w:p>
            <w:pPr>
              <w:pStyle w:val="14"/>
              <w:kinsoku w:val="0"/>
              <w:overflowPunct w:val="0"/>
              <w:jc w:val="center"/>
              <w:rPr>
                <w:rFonts w:hint="default" w:ascii="Times New Roman" w:hAnsi="Times New Roman" w:eastAsia="宋体" w:cs="Times New Roman"/>
                <w:w w:val="105"/>
                <w:sz w:val="21"/>
                <w:szCs w:val="21"/>
                <w:lang w:val="en-US" w:eastAsia="zh-CN"/>
              </w:rPr>
            </w:pPr>
            <w:r>
              <w:rPr>
                <w:rFonts w:hint="default" w:ascii="Times New Roman" w:hAnsi="Times New Roman" w:cs="Times New Roman"/>
                <w:w w:val="105"/>
                <w:sz w:val="21"/>
                <w:szCs w:val="21"/>
              </w:rPr>
              <w:t>使用日期</w:t>
            </w:r>
            <w:r>
              <w:rPr>
                <w:rFonts w:hint="eastAsia" w:ascii="Times New Roman" w:hAnsi="Times New Roman" w:cs="Times New Roman"/>
                <w:w w:val="105"/>
                <w:sz w:val="21"/>
                <w:szCs w:val="21"/>
                <w:lang w:val="en-US" w:eastAsia="zh-CN"/>
              </w:rPr>
              <w:t>/m.d.</w:t>
            </w: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品名</w:t>
            </w: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剂型</w:t>
            </w: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生产厂家</w:t>
            </w: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用量</w:t>
            </w:r>
          </w:p>
        </w:tc>
        <w:tc>
          <w:tcPr>
            <w:tcW w:w="1150"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施用方法</w:t>
            </w:r>
          </w:p>
        </w:tc>
        <w:tc>
          <w:tcPr>
            <w:tcW w:w="1056"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效果</w:t>
            </w:r>
          </w:p>
        </w:tc>
        <w:tc>
          <w:tcPr>
            <w:tcW w:w="1134"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记录人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21"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1</w:t>
            </w:r>
          </w:p>
        </w:tc>
        <w:tc>
          <w:tcPr>
            <w:tcW w:w="1277"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50"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056"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34"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21"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2</w:t>
            </w:r>
          </w:p>
        </w:tc>
        <w:tc>
          <w:tcPr>
            <w:tcW w:w="1277"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50"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056"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34"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021"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w:t>
            </w:r>
          </w:p>
        </w:tc>
        <w:tc>
          <w:tcPr>
            <w:tcW w:w="1277"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49"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50"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056"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c>
          <w:tcPr>
            <w:tcW w:w="1134" w:type="dxa"/>
            <w:noWrap w:val="0"/>
            <w:tcMar>
              <w:left w:w="28" w:type="dxa"/>
              <w:right w:w="28" w:type="dxa"/>
            </w:tcMar>
            <w:vAlign w:val="center"/>
          </w:tcPr>
          <w:p>
            <w:pPr>
              <w:pStyle w:val="14"/>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4" w:type="dxa"/>
            <w:gridSpan w:val="9"/>
            <w:noWrap w:val="0"/>
            <w:vAlign w:val="top"/>
          </w:tcPr>
          <w:p>
            <w:pPr>
              <w:pStyle w:val="14"/>
              <w:kinsoku w:val="0"/>
              <w:overflowPunct w:val="0"/>
              <w:rPr>
                <w:rFonts w:hint="default" w:ascii="Times New Roman" w:hAnsi="Times New Roman" w:cs="Times New Roman"/>
                <w:w w:val="105"/>
                <w:sz w:val="21"/>
                <w:szCs w:val="21"/>
              </w:rPr>
            </w:pPr>
            <w:r>
              <w:rPr>
                <w:rFonts w:hint="default" w:ascii="Times New Roman" w:hAnsi="Times New Roman" w:cs="Times New Roman"/>
                <w:w w:val="105"/>
                <w:sz w:val="21"/>
                <w:szCs w:val="21"/>
              </w:rPr>
              <w:t>注1：根据投入品使用顺序逐项记载。</w:t>
            </w:r>
          </w:p>
          <w:p>
            <w:pPr>
              <w:pStyle w:val="14"/>
              <w:kinsoku w:val="0"/>
              <w:overflowPunct w:val="0"/>
              <w:rPr>
                <w:rFonts w:hint="default" w:ascii="Times New Roman" w:hAnsi="Times New Roman" w:cs="Times New Roman"/>
                <w:w w:val="105"/>
                <w:sz w:val="21"/>
                <w:szCs w:val="21"/>
              </w:rPr>
            </w:pPr>
            <w:r>
              <w:rPr>
                <w:rFonts w:hint="default" w:ascii="Times New Roman" w:hAnsi="Times New Roman" w:cs="Times New Roman"/>
                <w:w w:val="105"/>
                <w:sz w:val="21"/>
                <w:szCs w:val="21"/>
              </w:rPr>
              <w:t>注2：用量为每亩用量，化肥计量单位用公斤（kg），农药计量单位用毫升（ml）或克（g）。</w:t>
            </w:r>
          </w:p>
        </w:tc>
      </w:tr>
    </w:tbl>
    <w:p>
      <w:pPr>
        <w:pStyle w:val="14"/>
        <w:kinsoku w:val="0"/>
        <w:overflowPunct w:val="0"/>
        <w:spacing w:before="10"/>
        <w:rPr>
          <w:rFonts w:hint="default" w:ascii="Times New Roman" w:hAnsi="Times New Roman" w:cs="Times New Roman"/>
          <w:sz w:val="21"/>
          <w:szCs w:val="21"/>
        </w:rPr>
      </w:pPr>
      <w:bookmarkStart w:id="81" w:name="_Toc10170"/>
      <w:bookmarkStart w:id="82" w:name="_Toc11744"/>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70"/>
        <w:ind w:right="399"/>
        <w:rPr>
          <w:rFonts w:hint="default" w:ascii="Times New Roman" w:hAnsi="Times New Roman" w:cs="Times New Roman"/>
          <w:sz w:val="21"/>
          <w:szCs w:val="21"/>
        </w:rPr>
      </w:pPr>
      <w:r>
        <w:rPr>
          <w:rFonts w:hint="default" w:ascii="Times New Roman" w:hAnsi="Times New Roman" w:cs="Times New Roman"/>
          <w:w w:val="105"/>
          <w:sz w:val="21"/>
          <w:szCs w:val="21"/>
        </w:rPr>
        <w:t>表B3  病虫害防治记录表</w:t>
      </w:r>
      <w:bookmarkEnd w:id="81"/>
      <w:bookmarkEnd w:id="82"/>
    </w:p>
    <w:tbl>
      <w:tblPr>
        <w:tblStyle w:val="27"/>
        <w:tblW w:w="10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2"/>
        <w:gridCol w:w="709"/>
        <w:gridCol w:w="713"/>
        <w:gridCol w:w="861"/>
        <w:gridCol w:w="873"/>
        <w:gridCol w:w="861"/>
        <w:gridCol w:w="862"/>
        <w:gridCol w:w="862"/>
        <w:gridCol w:w="796"/>
        <w:gridCol w:w="827"/>
        <w:gridCol w:w="862"/>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品种</w:t>
            </w:r>
          </w:p>
        </w:tc>
        <w:tc>
          <w:tcPr>
            <w:tcW w:w="709"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地块</w:t>
            </w: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面积</w:t>
            </w:r>
          </w:p>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（亩）</w:t>
            </w: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生产批号</w:t>
            </w: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1623" w:type="dxa"/>
            <w:gridSpan w:val="2"/>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记录人</w:t>
            </w:r>
          </w:p>
        </w:tc>
        <w:tc>
          <w:tcPr>
            <w:tcW w:w="1708" w:type="dxa"/>
            <w:gridSpan w:val="2"/>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vMerge w:val="restart"/>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日期</w:t>
            </w:r>
          </w:p>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（年月日）</w:t>
            </w:r>
          </w:p>
        </w:tc>
        <w:tc>
          <w:tcPr>
            <w:tcW w:w="709" w:type="dxa"/>
            <w:vMerge w:val="restart"/>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气候情况</w:t>
            </w:r>
          </w:p>
        </w:tc>
        <w:tc>
          <w:tcPr>
            <w:tcW w:w="5032" w:type="dxa"/>
            <w:gridSpan w:val="6"/>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植保情况</w:t>
            </w:r>
          </w:p>
        </w:tc>
        <w:tc>
          <w:tcPr>
            <w:tcW w:w="3331" w:type="dxa"/>
            <w:gridSpan w:val="4"/>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肥料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2" w:type="dxa"/>
            <w:vMerge w:val="continue"/>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09" w:type="dxa"/>
            <w:vMerge w:val="continue"/>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品名</w:t>
            </w: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防治对象</w:t>
            </w: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施用量（kg）</w:t>
            </w: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施用浓度</w:t>
            </w: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施用方式</w:t>
            </w: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施用间隔期</w:t>
            </w:r>
          </w:p>
        </w:tc>
        <w:tc>
          <w:tcPr>
            <w:tcW w:w="79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品名</w:t>
            </w:r>
          </w:p>
        </w:tc>
        <w:tc>
          <w:tcPr>
            <w:tcW w:w="827"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施用量</w:t>
            </w: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施肥方式</w:t>
            </w:r>
          </w:p>
        </w:tc>
        <w:tc>
          <w:tcPr>
            <w:tcW w:w="84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09"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9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27"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4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09"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9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27"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4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09"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9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27"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4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09"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1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73"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1"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79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27"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62"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c>
          <w:tcPr>
            <w:tcW w:w="846" w:type="dxa"/>
            <w:noWrap w:val="0"/>
            <w:tcMar>
              <w:left w:w="28" w:type="dxa"/>
              <w:right w:w="28" w:type="dxa"/>
            </w:tcMar>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62"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709"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713"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61"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73"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61"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62"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62"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796"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27"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62"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c>
          <w:tcPr>
            <w:tcW w:w="846" w:type="dxa"/>
            <w:noWrap w:val="0"/>
            <w:tcMar>
              <w:left w:w="28" w:type="dxa"/>
              <w:right w:w="28" w:type="dxa"/>
            </w:tcMar>
            <w:vAlign w:val="center"/>
          </w:tcPr>
          <w:p>
            <w:pPr>
              <w:pStyle w:val="14"/>
              <w:tabs>
                <w:tab w:val="left" w:pos="788"/>
              </w:tabs>
              <w:kinsoku w:val="0"/>
              <w:overflowPunct w:val="0"/>
              <w:jc w:val="center"/>
              <w:rPr>
                <w:rFonts w:hint="default" w:ascii="Times New Roman" w:hAnsi="Times New Roman" w:cs="Times New Roman"/>
                <w:spacing w:val="46"/>
                <w:sz w:val="21"/>
                <w:szCs w:val="21"/>
              </w:rPr>
            </w:pPr>
          </w:p>
        </w:tc>
      </w:tr>
    </w:tbl>
    <w:p>
      <w:pPr>
        <w:pStyle w:val="14"/>
        <w:kinsoku w:val="0"/>
        <w:overflowPunct w:val="0"/>
        <w:spacing w:before="10"/>
        <w:rPr>
          <w:rFonts w:hint="default" w:ascii="Times New Roman" w:hAnsi="Times New Roman" w:cs="Times New Roman"/>
          <w:sz w:val="21"/>
          <w:szCs w:val="21"/>
        </w:rPr>
      </w:pPr>
      <w:bookmarkStart w:id="83" w:name="_Toc31614"/>
      <w:bookmarkStart w:id="84" w:name="_Toc21137"/>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10"/>
        <w:rPr>
          <w:rFonts w:hint="default" w:ascii="Times New Roman" w:hAnsi="Times New Roman" w:cs="Times New Roman"/>
          <w:sz w:val="21"/>
          <w:szCs w:val="21"/>
        </w:rPr>
      </w:pPr>
    </w:p>
    <w:p>
      <w:pPr>
        <w:pStyle w:val="14"/>
        <w:kinsoku w:val="0"/>
        <w:overflowPunct w:val="0"/>
        <w:spacing w:before="70"/>
        <w:ind w:right="399"/>
        <w:rPr>
          <w:rFonts w:hint="default" w:ascii="Times New Roman" w:hAnsi="Times New Roman" w:cs="Times New Roman"/>
          <w:sz w:val="21"/>
          <w:szCs w:val="21"/>
        </w:rPr>
      </w:pPr>
      <w:r>
        <w:rPr>
          <w:rFonts w:hint="default" w:ascii="Times New Roman" w:hAnsi="Times New Roman" w:cs="Times New Roman"/>
          <w:w w:val="105"/>
          <w:sz w:val="21"/>
          <w:szCs w:val="21"/>
        </w:rPr>
        <w:t>表B4  采收记录表</w:t>
      </w:r>
      <w:bookmarkEnd w:id="83"/>
      <w:bookmarkEnd w:id="84"/>
    </w:p>
    <w:tbl>
      <w:tblPr>
        <w:tblStyle w:val="27"/>
        <w:tblW w:w="102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9"/>
        <w:gridCol w:w="1237"/>
        <w:gridCol w:w="778"/>
        <w:gridCol w:w="1104"/>
        <w:gridCol w:w="992"/>
        <w:gridCol w:w="992"/>
        <w:gridCol w:w="1560"/>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trPr>
        <w:tc>
          <w:tcPr>
            <w:tcW w:w="1139"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日期</w:t>
            </w:r>
          </w:p>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（年月日）</w:t>
            </w:r>
          </w:p>
        </w:tc>
        <w:tc>
          <w:tcPr>
            <w:tcW w:w="1237"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地块</w:t>
            </w:r>
          </w:p>
        </w:tc>
        <w:tc>
          <w:tcPr>
            <w:tcW w:w="778"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品种</w:t>
            </w:r>
          </w:p>
        </w:tc>
        <w:tc>
          <w:tcPr>
            <w:tcW w:w="1104"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生产批号</w:t>
            </w: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采收批号</w:t>
            </w: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重量(kg)</w:t>
            </w:r>
          </w:p>
        </w:tc>
        <w:tc>
          <w:tcPr>
            <w:tcW w:w="1560"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车辆清洁情况</w:t>
            </w:r>
          </w:p>
        </w:tc>
        <w:tc>
          <w:tcPr>
            <w:tcW w:w="1134"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农残结果</w:t>
            </w: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r>
              <w:rPr>
                <w:rFonts w:hint="default" w:ascii="Times New Roman" w:hAnsi="Times New Roman" w:cs="Times New Roman"/>
                <w:w w:val="105"/>
                <w:sz w:val="21"/>
                <w:szCs w:val="21"/>
              </w:rPr>
              <w:t>内部检察员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1139"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3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77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10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56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13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1139"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37"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778"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10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992"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560"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134" w:type="dxa"/>
            <w:noWrap w:val="0"/>
            <w:vAlign w:val="center"/>
          </w:tcPr>
          <w:p>
            <w:pPr>
              <w:pStyle w:val="236"/>
              <w:kinsoku w:val="0"/>
              <w:overflowPunct w:val="0"/>
              <w:jc w:val="center"/>
              <w:rPr>
                <w:rFonts w:hint="default" w:ascii="Times New Roman" w:hAnsi="Times New Roman" w:cs="Times New Roman"/>
                <w:w w:val="105"/>
                <w:sz w:val="21"/>
                <w:szCs w:val="21"/>
              </w:rPr>
            </w:pPr>
          </w:p>
        </w:tc>
        <w:tc>
          <w:tcPr>
            <w:tcW w:w="1275" w:type="dxa"/>
            <w:noWrap w:val="0"/>
            <w:vAlign w:val="center"/>
          </w:tcPr>
          <w:p>
            <w:pPr>
              <w:pStyle w:val="236"/>
              <w:kinsoku w:val="0"/>
              <w:overflowPunct w:val="0"/>
              <w:jc w:val="center"/>
              <w:rPr>
                <w:rFonts w:hint="default" w:ascii="Times New Roman" w:hAnsi="Times New Roman" w:cs="Times New Roman"/>
                <w:w w:val="10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1139" w:type="dxa"/>
            <w:noWrap w:val="0"/>
            <w:vAlign w:val="center"/>
          </w:tcPr>
          <w:p>
            <w:pPr>
              <w:pStyle w:val="236"/>
              <w:kinsoku w:val="0"/>
              <w:overflowPunct w:val="0"/>
              <w:jc w:val="center"/>
              <w:rPr>
                <w:rFonts w:hint="default" w:ascii="Times New Roman" w:hAnsi="Times New Roman" w:cs="Times New Roman"/>
                <w:sz w:val="21"/>
                <w:szCs w:val="21"/>
              </w:rPr>
            </w:pPr>
          </w:p>
        </w:tc>
        <w:tc>
          <w:tcPr>
            <w:tcW w:w="1237" w:type="dxa"/>
            <w:noWrap w:val="0"/>
            <w:vAlign w:val="center"/>
          </w:tcPr>
          <w:p>
            <w:pPr>
              <w:pStyle w:val="236"/>
              <w:kinsoku w:val="0"/>
              <w:overflowPunct w:val="0"/>
              <w:jc w:val="center"/>
              <w:rPr>
                <w:rFonts w:hint="default" w:ascii="Times New Roman" w:hAnsi="Times New Roman" w:cs="Times New Roman"/>
                <w:sz w:val="21"/>
                <w:szCs w:val="21"/>
              </w:rPr>
            </w:pPr>
          </w:p>
        </w:tc>
        <w:tc>
          <w:tcPr>
            <w:tcW w:w="778" w:type="dxa"/>
            <w:noWrap w:val="0"/>
            <w:vAlign w:val="center"/>
          </w:tcPr>
          <w:p>
            <w:pPr>
              <w:pStyle w:val="236"/>
              <w:kinsoku w:val="0"/>
              <w:overflowPunct w:val="0"/>
              <w:jc w:val="center"/>
              <w:rPr>
                <w:rFonts w:hint="default" w:ascii="Times New Roman" w:hAnsi="Times New Roman" w:cs="Times New Roman"/>
                <w:sz w:val="21"/>
                <w:szCs w:val="21"/>
              </w:rPr>
            </w:pPr>
          </w:p>
        </w:tc>
        <w:tc>
          <w:tcPr>
            <w:tcW w:w="1104" w:type="dxa"/>
            <w:noWrap w:val="0"/>
            <w:vAlign w:val="center"/>
          </w:tcPr>
          <w:p>
            <w:pPr>
              <w:pStyle w:val="236"/>
              <w:kinsoku w:val="0"/>
              <w:overflowPunct w:val="0"/>
              <w:jc w:val="center"/>
              <w:rPr>
                <w:rFonts w:hint="default" w:ascii="Times New Roman" w:hAnsi="Times New Roman" w:cs="Times New Roman"/>
                <w:sz w:val="21"/>
                <w:szCs w:val="21"/>
              </w:rPr>
            </w:pPr>
          </w:p>
        </w:tc>
        <w:tc>
          <w:tcPr>
            <w:tcW w:w="992" w:type="dxa"/>
            <w:noWrap w:val="0"/>
            <w:vAlign w:val="center"/>
          </w:tcPr>
          <w:p>
            <w:pPr>
              <w:pStyle w:val="236"/>
              <w:kinsoku w:val="0"/>
              <w:overflowPunct w:val="0"/>
              <w:jc w:val="center"/>
              <w:rPr>
                <w:rFonts w:hint="default" w:ascii="Times New Roman" w:hAnsi="Times New Roman" w:cs="Times New Roman"/>
                <w:sz w:val="21"/>
                <w:szCs w:val="21"/>
              </w:rPr>
            </w:pPr>
          </w:p>
        </w:tc>
        <w:tc>
          <w:tcPr>
            <w:tcW w:w="992" w:type="dxa"/>
            <w:noWrap w:val="0"/>
            <w:vAlign w:val="center"/>
          </w:tcPr>
          <w:p>
            <w:pPr>
              <w:pStyle w:val="236"/>
              <w:kinsoku w:val="0"/>
              <w:overflowPunct w:val="0"/>
              <w:jc w:val="center"/>
              <w:rPr>
                <w:rFonts w:hint="default" w:ascii="Times New Roman" w:hAnsi="Times New Roman" w:cs="Times New Roman"/>
                <w:sz w:val="21"/>
                <w:szCs w:val="21"/>
              </w:rPr>
            </w:pPr>
          </w:p>
        </w:tc>
        <w:tc>
          <w:tcPr>
            <w:tcW w:w="1560" w:type="dxa"/>
            <w:noWrap w:val="0"/>
            <w:vAlign w:val="center"/>
          </w:tcPr>
          <w:p>
            <w:pPr>
              <w:pStyle w:val="236"/>
              <w:kinsoku w:val="0"/>
              <w:overflowPunct w:val="0"/>
              <w:jc w:val="center"/>
              <w:rPr>
                <w:rFonts w:hint="default" w:ascii="Times New Roman" w:hAnsi="Times New Roman" w:cs="Times New Roman"/>
                <w:sz w:val="21"/>
                <w:szCs w:val="21"/>
              </w:rPr>
            </w:pPr>
          </w:p>
        </w:tc>
        <w:tc>
          <w:tcPr>
            <w:tcW w:w="1134" w:type="dxa"/>
            <w:noWrap w:val="0"/>
            <w:vAlign w:val="center"/>
          </w:tcPr>
          <w:p>
            <w:pPr>
              <w:pStyle w:val="236"/>
              <w:kinsoku w:val="0"/>
              <w:overflowPunct w:val="0"/>
              <w:jc w:val="center"/>
              <w:rPr>
                <w:rFonts w:hint="default" w:ascii="Times New Roman" w:hAnsi="Times New Roman" w:cs="Times New Roman"/>
                <w:sz w:val="21"/>
                <w:szCs w:val="21"/>
              </w:rPr>
            </w:pPr>
          </w:p>
        </w:tc>
        <w:tc>
          <w:tcPr>
            <w:tcW w:w="1275" w:type="dxa"/>
            <w:noWrap w:val="0"/>
            <w:vAlign w:val="center"/>
          </w:tcPr>
          <w:p>
            <w:pPr>
              <w:pStyle w:val="236"/>
              <w:kinsoku w:val="0"/>
              <w:overflowPunct w:val="0"/>
              <w:jc w:val="center"/>
              <w:rPr>
                <w:rFonts w:hint="default" w:ascii="Times New Roman" w:hAnsi="Times New Roman" w:cs="Times New Roman"/>
                <w:sz w:val="21"/>
                <w:szCs w:val="21"/>
              </w:rPr>
            </w:pPr>
          </w:p>
        </w:tc>
      </w:tr>
    </w:tbl>
    <w:p>
      <w:pPr>
        <w:pStyle w:val="66"/>
        <w:numPr>
          <w:ilvl w:val="3"/>
          <w:numId w:val="0"/>
        </w:numPr>
        <w:spacing w:before="156" w:after="156"/>
        <w:rPr>
          <w:rFonts w:hint="default" w:ascii="Times New Roman" w:hAnsi="Times New Roman" w:eastAsia="宋体" w:cs="Times New Roman"/>
          <w:kern w:val="2"/>
          <w:szCs w:val="21"/>
        </w:rPr>
      </w:pPr>
    </w:p>
    <w:bookmarkEnd w:id="26"/>
    <w:bookmarkEnd w:id="60"/>
    <w:p>
      <w:pPr>
        <w:pStyle w:val="57"/>
        <w:ind w:firstLine="0" w:firstLineChars="0"/>
        <w:jc w:val="center"/>
        <w:rPr>
          <w:rFonts w:hint="default" w:ascii="Times New Roman" w:hAnsi="Times New Roman" w:cs="Times New Roma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DB43/TXXXX—2023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DB43/TXXXX—2023</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85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zOTdiOTAwYWQzNmY1ZGU0MDEyODMxMGI0YjQ1MmYifQ=="/>
  </w:docVars>
  <w:rsids>
    <w:rsidRoot w:val="00033011"/>
    <w:rsid w:val="0000040A"/>
    <w:rsid w:val="00000A94"/>
    <w:rsid w:val="00001972"/>
    <w:rsid w:val="00001D9A"/>
    <w:rsid w:val="00007B3A"/>
    <w:rsid w:val="000107E0"/>
    <w:rsid w:val="00011FDE"/>
    <w:rsid w:val="00012FFD"/>
    <w:rsid w:val="00014162"/>
    <w:rsid w:val="00014340"/>
    <w:rsid w:val="00016A9C"/>
    <w:rsid w:val="0002186E"/>
    <w:rsid w:val="00022184"/>
    <w:rsid w:val="00022762"/>
    <w:rsid w:val="000238E0"/>
    <w:rsid w:val="000249DB"/>
    <w:rsid w:val="0002595E"/>
    <w:rsid w:val="000303C3"/>
    <w:rsid w:val="0003301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AD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566"/>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3F"/>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F3"/>
    <w:rsid w:val="001E73AB"/>
    <w:rsid w:val="001F092D"/>
    <w:rsid w:val="001F143A"/>
    <w:rsid w:val="001F1605"/>
    <w:rsid w:val="001F2508"/>
    <w:rsid w:val="001F2CEF"/>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5F"/>
    <w:rsid w:val="002253A1"/>
    <w:rsid w:val="00225CF8"/>
    <w:rsid w:val="0022794E"/>
    <w:rsid w:val="0023278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DE4"/>
    <w:rsid w:val="002F30E0"/>
    <w:rsid w:val="002F35E4"/>
    <w:rsid w:val="002F3730"/>
    <w:rsid w:val="002F38E1"/>
    <w:rsid w:val="002F7AF6"/>
    <w:rsid w:val="00300E63"/>
    <w:rsid w:val="00302F5F"/>
    <w:rsid w:val="0030441D"/>
    <w:rsid w:val="00306063"/>
    <w:rsid w:val="00313B85"/>
    <w:rsid w:val="00316AF2"/>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1EA"/>
    <w:rsid w:val="003B09AD"/>
    <w:rsid w:val="003B1F18"/>
    <w:rsid w:val="003B5BF0"/>
    <w:rsid w:val="003B60BF"/>
    <w:rsid w:val="003B6BE3"/>
    <w:rsid w:val="003C010C"/>
    <w:rsid w:val="003C0A6C"/>
    <w:rsid w:val="003C14F8"/>
    <w:rsid w:val="003C5A43"/>
    <w:rsid w:val="003D0519"/>
    <w:rsid w:val="003D0FF6"/>
    <w:rsid w:val="003D262C"/>
    <w:rsid w:val="003D3364"/>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DE1"/>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662"/>
    <w:rsid w:val="00484936"/>
    <w:rsid w:val="00485C89"/>
    <w:rsid w:val="00486BE3"/>
    <w:rsid w:val="004905E4"/>
    <w:rsid w:val="00490A89"/>
    <w:rsid w:val="00490AB4"/>
    <w:rsid w:val="00492F02"/>
    <w:rsid w:val="004939AE"/>
    <w:rsid w:val="00494614"/>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7FC"/>
    <w:rsid w:val="00573D9E"/>
    <w:rsid w:val="005801E3"/>
    <w:rsid w:val="00581802"/>
    <w:rsid w:val="00581DCF"/>
    <w:rsid w:val="005836A8"/>
    <w:rsid w:val="0058409C"/>
    <w:rsid w:val="00584262"/>
    <w:rsid w:val="00586630"/>
    <w:rsid w:val="00587ADD"/>
    <w:rsid w:val="00591E27"/>
    <w:rsid w:val="00596160"/>
    <w:rsid w:val="0059658A"/>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FD4"/>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151"/>
    <w:rsid w:val="006E7194"/>
    <w:rsid w:val="006F03A8"/>
    <w:rsid w:val="006F2ACA"/>
    <w:rsid w:val="006F2ADC"/>
    <w:rsid w:val="006F2BFE"/>
    <w:rsid w:val="006F31E9"/>
    <w:rsid w:val="006F6284"/>
    <w:rsid w:val="007002C5"/>
    <w:rsid w:val="00704387"/>
    <w:rsid w:val="00707669"/>
    <w:rsid w:val="00711CBA"/>
    <w:rsid w:val="00711FB5"/>
    <w:rsid w:val="00712A01"/>
    <w:rsid w:val="00712A71"/>
    <w:rsid w:val="00714F58"/>
    <w:rsid w:val="00722FBF"/>
    <w:rsid w:val="00722FC2"/>
    <w:rsid w:val="00724661"/>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86E"/>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044"/>
    <w:rsid w:val="008D2D1D"/>
    <w:rsid w:val="008D351F"/>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0F8"/>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B72"/>
    <w:rsid w:val="009A21CD"/>
    <w:rsid w:val="009A278C"/>
    <w:rsid w:val="009A2BC2"/>
    <w:rsid w:val="009A42C1"/>
    <w:rsid w:val="009A5429"/>
    <w:rsid w:val="009A72AD"/>
    <w:rsid w:val="009B09E0"/>
    <w:rsid w:val="009B0BC5"/>
    <w:rsid w:val="009B1247"/>
    <w:rsid w:val="009B46F9"/>
    <w:rsid w:val="009B5C1F"/>
    <w:rsid w:val="009B6029"/>
    <w:rsid w:val="009B6971"/>
    <w:rsid w:val="009C27F1"/>
    <w:rsid w:val="009C3152"/>
    <w:rsid w:val="009C4CFA"/>
    <w:rsid w:val="009C5070"/>
    <w:rsid w:val="009D112C"/>
    <w:rsid w:val="009D47FA"/>
    <w:rsid w:val="009D4C5B"/>
    <w:rsid w:val="009D50D2"/>
    <w:rsid w:val="009D6BCA"/>
    <w:rsid w:val="009E0F62"/>
    <w:rsid w:val="009E14DE"/>
    <w:rsid w:val="009E1C2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F0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D80"/>
    <w:rsid w:val="00A55BD6"/>
    <w:rsid w:val="00A55D50"/>
    <w:rsid w:val="00A57142"/>
    <w:rsid w:val="00A64099"/>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BD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E81"/>
    <w:rsid w:val="00C55232"/>
    <w:rsid w:val="00C553A4"/>
    <w:rsid w:val="00C55A06"/>
    <w:rsid w:val="00C55D03"/>
    <w:rsid w:val="00C601BC"/>
    <w:rsid w:val="00C6329F"/>
    <w:rsid w:val="00C63340"/>
    <w:rsid w:val="00C643F9"/>
    <w:rsid w:val="00C64E95"/>
    <w:rsid w:val="00C71372"/>
    <w:rsid w:val="00C72410"/>
    <w:rsid w:val="00C7287F"/>
    <w:rsid w:val="00C7560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A3D"/>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04F"/>
    <w:rsid w:val="00EE0350"/>
    <w:rsid w:val="00EE0719"/>
    <w:rsid w:val="00EE0E80"/>
    <w:rsid w:val="00EE54A6"/>
    <w:rsid w:val="00EE613F"/>
    <w:rsid w:val="00EE7295"/>
    <w:rsid w:val="00EE7869"/>
    <w:rsid w:val="00EF054A"/>
    <w:rsid w:val="00EF3235"/>
    <w:rsid w:val="00EF7E72"/>
    <w:rsid w:val="00F00B6F"/>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F59"/>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92498"/>
    <w:rsid w:val="04500A4D"/>
    <w:rsid w:val="071271DF"/>
    <w:rsid w:val="082010BD"/>
    <w:rsid w:val="08833FEF"/>
    <w:rsid w:val="0CD94E9A"/>
    <w:rsid w:val="0E342E47"/>
    <w:rsid w:val="115534D8"/>
    <w:rsid w:val="12C34799"/>
    <w:rsid w:val="147B5929"/>
    <w:rsid w:val="15D05455"/>
    <w:rsid w:val="176F3849"/>
    <w:rsid w:val="1AC63078"/>
    <w:rsid w:val="1AC74401"/>
    <w:rsid w:val="205906EC"/>
    <w:rsid w:val="21562C7C"/>
    <w:rsid w:val="228E67CE"/>
    <w:rsid w:val="245F60D2"/>
    <w:rsid w:val="252E057B"/>
    <w:rsid w:val="292E16B6"/>
    <w:rsid w:val="29AC1FD3"/>
    <w:rsid w:val="29EB5512"/>
    <w:rsid w:val="2A273408"/>
    <w:rsid w:val="2B52793D"/>
    <w:rsid w:val="2F2A6E9D"/>
    <w:rsid w:val="3421254A"/>
    <w:rsid w:val="359758E5"/>
    <w:rsid w:val="38417D8A"/>
    <w:rsid w:val="3945328E"/>
    <w:rsid w:val="3D47692B"/>
    <w:rsid w:val="3E6749BB"/>
    <w:rsid w:val="3EDC4E4F"/>
    <w:rsid w:val="3FCE76AA"/>
    <w:rsid w:val="44CD3DCD"/>
    <w:rsid w:val="44D3620E"/>
    <w:rsid w:val="45264590"/>
    <w:rsid w:val="4585575A"/>
    <w:rsid w:val="48220ACB"/>
    <w:rsid w:val="48313978"/>
    <w:rsid w:val="4A5776D5"/>
    <w:rsid w:val="4B41512C"/>
    <w:rsid w:val="4B7C61E8"/>
    <w:rsid w:val="4B912DE5"/>
    <w:rsid w:val="4C7165E3"/>
    <w:rsid w:val="5053766A"/>
    <w:rsid w:val="51521FFF"/>
    <w:rsid w:val="531A3260"/>
    <w:rsid w:val="543E14C7"/>
    <w:rsid w:val="54901D42"/>
    <w:rsid w:val="5575616F"/>
    <w:rsid w:val="570F1328"/>
    <w:rsid w:val="5A296E44"/>
    <w:rsid w:val="5BE55630"/>
    <w:rsid w:val="5BFA0ACD"/>
    <w:rsid w:val="5CA8712B"/>
    <w:rsid w:val="5E122AE4"/>
    <w:rsid w:val="5EE97F26"/>
    <w:rsid w:val="6367485D"/>
    <w:rsid w:val="644A18DC"/>
    <w:rsid w:val="65BF660F"/>
    <w:rsid w:val="6688289F"/>
    <w:rsid w:val="6A7010F6"/>
    <w:rsid w:val="6AE302B0"/>
    <w:rsid w:val="6D6A28BE"/>
    <w:rsid w:val="6EA81E99"/>
    <w:rsid w:val="71C25FDF"/>
    <w:rsid w:val="721675B7"/>
    <w:rsid w:val="72E94252"/>
    <w:rsid w:val="745D2E70"/>
    <w:rsid w:val="75AD587C"/>
    <w:rsid w:val="76CE1F87"/>
    <w:rsid w:val="76FD6B17"/>
    <w:rsid w:val="78AC657F"/>
    <w:rsid w:val="7A2350A0"/>
    <w:rsid w:val="7D9274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封面标准号2"/>
    <w:basedOn w:val="1"/>
    <w:qFormat/>
    <w:uiPriority w:val="0"/>
    <w:pPr>
      <w:framePr w:w="9138" w:h="1244" w:hRule="exact" w:wrap="around" w:vAnchor="page" w:hAnchor="margin" w:y="2908" w:anchorLock="1"/>
      <w:kinsoku w:val="0"/>
      <w:overflowPunct w:val="0"/>
      <w:autoSpaceDE w:val="0"/>
      <w:autoSpaceDN w:val="0"/>
      <w:spacing w:before="357" w:line="280" w:lineRule="exact"/>
      <w:jc w:val="right"/>
      <w:textAlignment w:val="center"/>
    </w:pPr>
    <w:rPr>
      <w:rFonts w:ascii="Times New Roman" w:hAnsi="Times New Roman"/>
      <w:kern w:val="0"/>
      <w:sz w:val="28"/>
      <w:szCs w:val="20"/>
    </w:rPr>
  </w:style>
  <w:style w:type="paragraph" w:styleId="232">
    <w:name w:val="List Paragraph"/>
    <w:basedOn w:val="1"/>
    <w:qFormat/>
    <w:uiPriority w:val="34"/>
    <w:pPr>
      <w:ind w:firstLine="420" w:firstLineChars="200"/>
    </w:pPr>
  </w:style>
  <w:style w:type="paragraph" w:customStyle="1" w:styleId="233">
    <w:name w:val="WPSOffice手动目录 1"/>
    <w:qFormat/>
    <w:uiPriority w:val="0"/>
    <w:rPr>
      <w:rFonts w:ascii="Times New Roman" w:hAnsi="Times New Roman" w:eastAsia="宋体" w:cs="Times New Roman"/>
      <w:lang w:val="en-US" w:eastAsia="zh-CN" w:bidi="ar-SA"/>
    </w:rPr>
  </w:style>
  <w:style w:type="paragraph" w:customStyle="1" w:styleId="234">
    <w:name w:val="WPSOffice手动目录 2"/>
    <w:qFormat/>
    <w:uiPriority w:val="0"/>
    <w:pPr>
      <w:ind w:leftChars="200"/>
    </w:pPr>
    <w:rPr>
      <w:rFonts w:ascii="Times New Roman" w:hAnsi="Times New Roman" w:eastAsia="宋体" w:cs="Times New Roman"/>
      <w:lang w:val="en-US" w:eastAsia="zh-CN" w:bidi="ar-SA"/>
    </w:rPr>
  </w:style>
  <w:style w:type="paragraph" w:customStyle="1" w:styleId="235">
    <w:name w:val="_Style 17"/>
    <w:basedOn w:val="1"/>
    <w:next w:val="232"/>
    <w:qFormat/>
    <w:uiPriority w:val="1"/>
    <w:pPr>
      <w:ind w:left="497" w:hanging="318"/>
    </w:pPr>
    <w:rPr>
      <w:sz w:val="24"/>
      <w:szCs w:val="24"/>
    </w:rPr>
  </w:style>
  <w:style w:type="paragraph" w:customStyle="1" w:styleId="236">
    <w:name w:val="Table Paragraph"/>
    <w:basedOn w:val="1"/>
    <w:qFormat/>
    <w:uiPriority w:val="1"/>
    <w:rPr>
      <w:rFonts w:ascii="Arial" w:hAnsi="Arial" w:eastAsia="宋体" w:cs="Arial"/>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15B437B01499DBE6304992A80AE6A"/>
        <w:style w:val=""/>
        <w:category>
          <w:name w:val="常规"/>
          <w:gallery w:val="placeholder"/>
        </w:category>
        <w:types>
          <w:type w:val="bbPlcHdr"/>
        </w:types>
        <w:behaviors>
          <w:behavior w:val="content"/>
        </w:behaviors>
        <w:description w:val=""/>
        <w:guid w:val="{75E9632B-358A-4733-B868-6BFF94B3C3D2}"/>
      </w:docPartPr>
      <w:docPartBody>
        <w:p>
          <w:pPr>
            <w:pStyle w:val="5"/>
          </w:pPr>
          <w:r>
            <w:rPr>
              <w:rStyle w:val="4"/>
              <w:rFonts w:hint="eastAsia"/>
            </w:rPr>
            <w:t>单击或点击此处输入文字。</w:t>
          </w:r>
        </w:p>
      </w:docPartBody>
    </w:docPart>
    <w:docPart>
      <w:docPartPr>
        <w:name w:val="8F95BEB4872049B1BB52311C976B80F2"/>
        <w:style w:val=""/>
        <w:category>
          <w:name w:val="常规"/>
          <w:gallery w:val="placeholder"/>
        </w:category>
        <w:types>
          <w:type w:val="bbPlcHdr"/>
        </w:types>
        <w:behaviors>
          <w:behavior w:val="content"/>
        </w:behaviors>
        <w:description w:val=""/>
        <w:guid w:val="{E18DCB81-0443-4F3E-92EE-8C1BD4204458}"/>
      </w:docPartPr>
      <w:docPartBody>
        <w:p>
          <w:pPr>
            <w:pStyle w:val="6"/>
          </w:pPr>
          <w:r>
            <w:rPr>
              <w:rStyle w:val="4"/>
              <w:rFonts w:hint="eastAsia"/>
            </w:rPr>
            <w:t>选择一项。</w:t>
          </w:r>
        </w:p>
      </w:docPartBody>
    </w:docPart>
    <w:docPart>
      <w:docPartPr>
        <w:name w:val="352A87B1E9D1418FA3C8B542ABAC957D"/>
        <w:style w:val=""/>
        <w:category>
          <w:name w:val="常规"/>
          <w:gallery w:val="placeholder"/>
        </w:category>
        <w:types>
          <w:type w:val="bbPlcHdr"/>
        </w:types>
        <w:behaviors>
          <w:behavior w:val="content"/>
        </w:behaviors>
        <w:description w:val=""/>
        <w:guid w:val="{DA1F8ECD-7379-4E83-93E7-75F2B48C847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8198D"/>
    <w:rsid w:val="00063323"/>
    <w:rsid w:val="001833B8"/>
    <w:rsid w:val="00764D6F"/>
    <w:rsid w:val="009C4D1B"/>
    <w:rsid w:val="00A94357"/>
    <w:rsid w:val="00AA5371"/>
    <w:rsid w:val="00AA6BD0"/>
    <w:rsid w:val="00B8198D"/>
    <w:rsid w:val="00BD6FEB"/>
    <w:rsid w:val="00D12368"/>
    <w:rsid w:val="00D538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15B437B01499DBE6304992A80AE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F95BEB4872049B1BB52311C976B80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52A87B1E9D1418FA3C8B542ABAC957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6DE5A-4EB4-4EAC-9E79-FEB5B1978A7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3384</Words>
  <Characters>4007</Characters>
  <Lines>36</Lines>
  <Paragraphs>10</Paragraphs>
  <TotalTime>309</TotalTime>
  <ScaleCrop>false</ScaleCrop>
  <LinksUpToDate>false</LinksUpToDate>
  <CharactersWithSpaces>4195</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2022-10-29T02:23:00Z</dcterms:created>
  <dc:creator>Administrator</dc:creator>
  <dc:description>&lt;config cover="true" show_menu="true" version="1.0.0" doctype="SDKXY"&gt;_x000d_
&lt;/config&gt;</dc:description>
  <cp:lastModifiedBy>xiao</cp:lastModifiedBy>
  <cp:lastPrinted>2020-08-30T10:00:00Z</cp:lastPrinted>
  <dcterms:modified xsi:type="dcterms:W3CDTF">2023-11-01T09:15:46Z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2052-12.1.0.15398</vt:lpwstr>
  </property>
  <property fmtid="{D5CDD505-2E9C-101B-9397-08002B2CF9AE}" pid="15" name="ICV">
    <vt:lpwstr>12B6FF3F90024EFE8FFE88E5FB1A0748_13</vt:lpwstr>
  </property>
</Properties>
</file>